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1400"/>
        <w:docPartObj>
          <w:docPartGallery w:val="Cover Pages"/>
          <w:docPartUnique/>
        </w:docPartObj>
      </w:sdtPr>
      <w:sdtContent>
        <w:p w:rsidR="0053024E" w:rsidRDefault="003B3657">
          <w:r>
            <w:rPr>
              <w:noProof/>
              <w:lang w:eastAsia="zh-TW"/>
            </w:rPr>
            <w:pict>
              <v:group id="_x0000_s1026" style="position:absolute;margin-left:2470.6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zh-TW"/>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rPr>
            <w:pict>
              <v:group id="_x0000_s1032" style="position:absolute;margin-left:3647.2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margin" w:tblpY="3846"/>
            <w:tblW w:w="3000" w:type="pct"/>
            <w:tblLook w:val="04A0"/>
          </w:tblPr>
          <w:tblGrid>
            <w:gridCol w:w="5746"/>
          </w:tblGrid>
          <w:tr w:rsidR="00925A1B" w:rsidTr="00925A1B">
            <w:tc>
              <w:tcPr>
                <w:tcW w:w="5746" w:type="dxa"/>
              </w:tcPr>
              <w:p w:rsidR="00925A1B" w:rsidRDefault="003B3657" w:rsidP="00334221">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0"/>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334221">
                      <w:rPr>
                        <w:rFonts w:asciiTheme="majorHAnsi" w:eastAsiaTheme="majorEastAsia" w:hAnsiTheme="majorHAnsi" w:cstheme="majorBidi"/>
                        <w:b/>
                        <w:bCs/>
                        <w:color w:val="365F91" w:themeColor="accent1" w:themeShade="BF"/>
                        <w:sz w:val="40"/>
                        <w:szCs w:val="48"/>
                      </w:rPr>
                      <w:t xml:space="preserve">TIRTH PLASTIC </w:t>
                    </w:r>
                    <w:r w:rsidR="004978F3" w:rsidRPr="004978F3">
                      <w:rPr>
                        <w:rFonts w:asciiTheme="majorHAnsi" w:eastAsiaTheme="majorEastAsia" w:hAnsiTheme="majorHAnsi" w:cstheme="majorBidi"/>
                        <w:b/>
                        <w:bCs/>
                        <w:color w:val="365F91" w:themeColor="accent1" w:themeShade="BF"/>
                        <w:sz w:val="40"/>
                        <w:szCs w:val="48"/>
                      </w:rPr>
                      <w:t>LIMITED</w:t>
                    </w:r>
                  </w:sdtContent>
                </w:sdt>
              </w:p>
            </w:tc>
          </w:tr>
          <w:tr w:rsidR="00925A1B" w:rsidTr="00925A1B">
            <w:sdt>
              <w:sdtPr>
                <w:rPr>
                  <w:b/>
                  <w:color w:val="484329" w:themeColor="background2" w:themeShade="3F"/>
                  <w:sz w:val="32"/>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925A1B" w:rsidRDefault="00925A1B" w:rsidP="00925A1B">
                    <w:pPr>
                      <w:pStyle w:val="NoSpacing"/>
                      <w:rPr>
                        <w:color w:val="484329" w:themeColor="background2" w:themeShade="3F"/>
                        <w:sz w:val="28"/>
                        <w:szCs w:val="28"/>
                      </w:rPr>
                    </w:pPr>
                    <w:r w:rsidRPr="0053024E">
                      <w:rPr>
                        <w:b/>
                        <w:color w:val="484329" w:themeColor="background2" w:themeShade="3F"/>
                        <w:sz w:val="32"/>
                        <w:szCs w:val="28"/>
                      </w:rPr>
                      <w:t xml:space="preserve">POLICY FOR DETERMINING MATERIAL SUBSIDIARIES </w:t>
                    </w:r>
                  </w:p>
                </w:tc>
              </w:sdtContent>
            </w:sdt>
          </w:tr>
          <w:tr w:rsidR="00925A1B" w:rsidTr="00925A1B">
            <w:tc>
              <w:tcPr>
                <w:tcW w:w="5746" w:type="dxa"/>
              </w:tcPr>
              <w:p w:rsidR="00925A1B" w:rsidRDefault="00925A1B" w:rsidP="00925A1B">
                <w:pPr>
                  <w:pStyle w:val="NoSpacing"/>
                  <w:rPr>
                    <w:color w:val="484329" w:themeColor="background2" w:themeShade="3F"/>
                    <w:sz w:val="28"/>
                    <w:szCs w:val="28"/>
                  </w:rPr>
                </w:pPr>
              </w:p>
            </w:tc>
          </w:tr>
          <w:tr w:rsidR="00925A1B" w:rsidTr="00925A1B">
            <w:sdt>
              <w:sdtPr>
                <w:rPr>
                  <w:rFonts w:asciiTheme="majorHAnsi" w:eastAsia="Times New Roman" w:hAnsiTheme="majorHAnsi" w:cs="Arial"/>
                  <w:sz w:val="24"/>
                  <w:szCs w:val="30"/>
                </w:rPr>
                <w:alias w:val="Abstract"/>
                <w:id w:val="703864200"/>
                <w:dataBinding w:prefixMappings="xmlns:ns0='http://schemas.microsoft.com/office/2006/coverPageProps'" w:xpath="/ns0:CoverPageProperties[1]/ns0:Abstract[1]" w:storeItemID="{55AF091B-3C7A-41E3-B477-F2FDAA23CFDA}"/>
                <w:text/>
              </w:sdtPr>
              <w:sdtContent>
                <w:tc>
                  <w:tcPr>
                    <w:tcW w:w="5746" w:type="dxa"/>
                  </w:tcPr>
                  <w:p w:rsidR="00925A1B" w:rsidRDefault="00925A1B" w:rsidP="00925A1B">
                    <w:pPr>
                      <w:pStyle w:val="NoSpacing"/>
                    </w:pPr>
                    <w:r w:rsidRPr="0053024E">
                      <w:rPr>
                        <w:rFonts w:asciiTheme="majorHAnsi" w:eastAsia="Times New Roman" w:hAnsiTheme="majorHAnsi" w:cs="Arial"/>
                        <w:sz w:val="24"/>
                        <w:szCs w:val="30"/>
                      </w:rPr>
                      <w:t xml:space="preserve">[Pursuant to </w:t>
                    </w:r>
                    <w:r>
                      <w:rPr>
                        <w:rFonts w:asciiTheme="majorHAnsi" w:eastAsia="Times New Roman" w:hAnsiTheme="majorHAnsi" w:cs="Arial"/>
                        <w:sz w:val="24"/>
                        <w:szCs w:val="30"/>
                      </w:rPr>
                      <w:t>Regulation 16 (c) of Chapter IV of SEB</w:t>
                    </w:r>
                    <w:r w:rsidRPr="0053024E">
                      <w:rPr>
                        <w:rFonts w:asciiTheme="majorHAnsi" w:eastAsia="Times New Roman" w:hAnsiTheme="majorHAnsi" w:cs="Arial"/>
                        <w:sz w:val="24"/>
                        <w:szCs w:val="30"/>
                      </w:rPr>
                      <w:t>I (Listing Obligations &amp; Disclosure Requirements) Regulations, 2015</w:t>
                    </w:r>
                    <w:r>
                      <w:rPr>
                        <w:rFonts w:asciiTheme="majorHAnsi" w:eastAsia="Times New Roman" w:hAnsiTheme="majorHAnsi" w:cs="Arial"/>
                        <w:sz w:val="24"/>
                        <w:szCs w:val="30"/>
                      </w:rPr>
                      <w:t>]</w:t>
                    </w:r>
                  </w:p>
                </w:tc>
              </w:sdtContent>
            </w:sdt>
          </w:tr>
          <w:tr w:rsidR="00925A1B" w:rsidTr="00925A1B">
            <w:tc>
              <w:tcPr>
                <w:tcW w:w="5746" w:type="dxa"/>
              </w:tcPr>
              <w:p w:rsidR="00925A1B" w:rsidRDefault="00925A1B" w:rsidP="00925A1B">
                <w:pPr>
                  <w:pStyle w:val="NoSpacing"/>
                </w:pPr>
              </w:p>
            </w:tc>
          </w:tr>
          <w:tr w:rsidR="00925A1B" w:rsidTr="00925A1B">
            <w:tc>
              <w:tcPr>
                <w:tcW w:w="5746" w:type="dxa"/>
              </w:tcPr>
              <w:p w:rsidR="00925A1B" w:rsidRDefault="00925A1B" w:rsidP="00925A1B">
                <w:pPr>
                  <w:pStyle w:val="NoSpacing"/>
                  <w:rPr>
                    <w:b/>
                    <w:bCs/>
                  </w:rPr>
                </w:pPr>
              </w:p>
            </w:tc>
          </w:tr>
        </w:tbl>
        <w:p w:rsidR="0053024E" w:rsidRDefault="0053024E">
          <w:r>
            <w:br w:type="page"/>
          </w:r>
        </w:p>
      </w:sdtContent>
    </w:sdt>
    <w:p w:rsidR="0053024E" w:rsidRDefault="0053024E" w:rsidP="0053024E">
      <w:pPr>
        <w:pStyle w:val="ListParagraph"/>
        <w:numPr>
          <w:ilvl w:val="0"/>
          <w:numId w:val="1"/>
        </w:numPr>
        <w:rPr>
          <w:b/>
          <w:sz w:val="28"/>
          <w:u w:val="single"/>
        </w:rPr>
      </w:pPr>
      <w:r w:rsidRPr="005242E9">
        <w:rPr>
          <w:b/>
          <w:sz w:val="28"/>
          <w:u w:val="single"/>
        </w:rPr>
        <w:lastRenderedPageBreak/>
        <w:t>INTRODUCTION</w:t>
      </w:r>
    </w:p>
    <w:p w:rsidR="005242E9" w:rsidRPr="005242E9" w:rsidRDefault="005242E9" w:rsidP="005242E9">
      <w:pPr>
        <w:pStyle w:val="ListParagraph"/>
        <w:jc w:val="both"/>
        <w:rPr>
          <w:rFonts w:asciiTheme="majorHAnsi" w:eastAsia="Times New Roman" w:hAnsiTheme="majorHAnsi" w:cs="Arial"/>
        </w:rPr>
      </w:pPr>
      <w:r w:rsidRPr="005242E9">
        <w:rPr>
          <w:rFonts w:asciiTheme="majorHAnsi" w:eastAsia="Times New Roman" w:hAnsiTheme="majorHAnsi"/>
        </w:rPr>
        <w:t>Pursuant to Regulation 16 (c) of Chapter IV of SEBI (Listing Obligations &amp; Disclosure Requirements) Regulations, 2015 the Board of directors of ‘</w:t>
      </w:r>
      <w:proofErr w:type="spellStart"/>
      <w:r w:rsidR="00334221">
        <w:rPr>
          <w:rFonts w:asciiTheme="majorHAnsi" w:eastAsia="Times New Roman" w:hAnsiTheme="majorHAnsi"/>
        </w:rPr>
        <w:t>Tirth</w:t>
      </w:r>
      <w:proofErr w:type="spellEnd"/>
      <w:r w:rsidR="00334221">
        <w:rPr>
          <w:rFonts w:asciiTheme="majorHAnsi" w:eastAsia="Times New Roman" w:hAnsiTheme="majorHAnsi"/>
        </w:rPr>
        <w:t xml:space="preserve"> Plastic</w:t>
      </w:r>
      <w:r w:rsidR="004978F3">
        <w:rPr>
          <w:rFonts w:asciiTheme="majorHAnsi" w:eastAsia="Times New Roman" w:hAnsiTheme="majorHAnsi"/>
        </w:rPr>
        <w:t xml:space="preserve"> </w:t>
      </w:r>
      <w:r w:rsidRPr="005242E9">
        <w:rPr>
          <w:rFonts w:asciiTheme="majorHAnsi" w:eastAsia="Times New Roman" w:hAnsiTheme="majorHAnsi"/>
        </w:rPr>
        <w:t>Limited’ has adopted following policy with regard to determining material subsidiaries. A</w:t>
      </w:r>
      <w:r w:rsidRPr="005242E9">
        <w:rPr>
          <w:rFonts w:asciiTheme="majorHAnsi" w:eastAsia="Times New Roman" w:hAnsiTheme="majorHAnsi" w:cs="Arial"/>
        </w:rPr>
        <w:t xml:space="preserve">s on date of formulating this Policy, the Company has no subsidiaries and there is no immediate applicability. However, the policy is devised in order to cater to the needs of the company in future when the Company would own Subsidiaries. The Board may review and amend this Policy from time to time. </w:t>
      </w:r>
    </w:p>
    <w:p w:rsidR="005242E9" w:rsidRDefault="005242E9" w:rsidP="005242E9">
      <w:pPr>
        <w:pStyle w:val="ListParagraph"/>
        <w:rPr>
          <w:b/>
          <w:sz w:val="28"/>
          <w:u w:val="single"/>
        </w:rPr>
      </w:pPr>
    </w:p>
    <w:p w:rsidR="005242E9" w:rsidRPr="005242E9" w:rsidRDefault="005242E9" w:rsidP="005242E9">
      <w:pPr>
        <w:pStyle w:val="ListParagraph"/>
        <w:numPr>
          <w:ilvl w:val="0"/>
          <w:numId w:val="1"/>
        </w:numPr>
        <w:jc w:val="both"/>
        <w:rPr>
          <w:rFonts w:eastAsia="Times New Roman" w:cstheme="minorHAnsi"/>
          <w:b/>
          <w:u w:val="single"/>
        </w:rPr>
      </w:pPr>
      <w:r w:rsidRPr="005242E9">
        <w:rPr>
          <w:rFonts w:eastAsia="Times New Roman" w:cstheme="minorHAnsi"/>
          <w:b/>
          <w:sz w:val="28"/>
          <w:u w:val="single"/>
        </w:rPr>
        <w:t>OBJECTIVE</w:t>
      </w:r>
    </w:p>
    <w:p w:rsidR="005242E9" w:rsidRDefault="005242E9" w:rsidP="005242E9">
      <w:pPr>
        <w:pStyle w:val="ListParagraph"/>
        <w:jc w:val="both"/>
        <w:rPr>
          <w:rFonts w:asciiTheme="majorHAnsi" w:eastAsia="Times New Roman" w:hAnsiTheme="majorHAnsi" w:cstheme="minorHAnsi"/>
        </w:rPr>
      </w:pPr>
      <w:r w:rsidRPr="00575C7D">
        <w:rPr>
          <w:rFonts w:asciiTheme="majorHAnsi" w:eastAsia="Times New Roman" w:hAnsiTheme="majorHAnsi" w:cstheme="minorHAnsi"/>
        </w:rPr>
        <w:t xml:space="preserve">The Main Objective of this Policy is to determine material subsidiaries </w:t>
      </w:r>
      <w:r w:rsidR="00575C7D" w:rsidRPr="00575C7D">
        <w:rPr>
          <w:rFonts w:asciiTheme="majorHAnsi" w:eastAsia="Times New Roman" w:hAnsiTheme="majorHAnsi" w:cstheme="minorHAnsi"/>
        </w:rPr>
        <w:t>of the company and to provide a framework for such material subsidiaries.</w:t>
      </w:r>
    </w:p>
    <w:p w:rsidR="00575C7D" w:rsidRDefault="00575C7D" w:rsidP="005242E9">
      <w:pPr>
        <w:pStyle w:val="ListParagraph"/>
        <w:jc w:val="both"/>
        <w:rPr>
          <w:rFonts w:asciiTheme="majorHAnsi" w:eastAsia="Times New Roman" w:hAnsiTheme="majorHAnsi" w:cstheme="minorHAnsi"/>
        </w:rPr>
      </w:pPr>
    </w:p>
    <w:p w:rsidR="00575C7D" w:rsidRPr="00575C7D" w:rsidRDefault="00575C7D" w:rsidP="00575C7D">
      <w:pPr>
        <w:pStyle w:val="ListParagraph"/>
        <w:numPr>
          <w:ilvl w:val="0"/>
          <w:numId w:val="1"/>
        </w:numPr>
        <w:jc w:val="both"/>
        <w:rPr>
          <w:rFonts w:eastAsia="Times New Roman" w:cstheme="minorHAnsi"/>
          <w:b/>
          <w:sz w:val="28"/>
          <w:u w:val="single"/>
        </w:rPr>
      </w:pPr>
      <w:r w:rsidRPr="00575C7D">
        <w:rPr>
          <w:rFonts w:eastAsia="Times New Roman" w:cstheme="minorHAnsi"/>
          <w:b/>
          <w:sz w:val="28"/>
          <w:u w:val="single"/>
        </w:rPr>
        <w:t>DEFINITIONS</w:t>
      </w:r>
    </w:p>
    <w:p w:rsidR="00575C7D" w:rsidRDefault="00575C7D" w:rsidP="00575C7D">
      <w:pPr>
        <w:pStyle w:val="ListParagraph"/>
        <w:jc w:val="both"/>
        <w:rPr>
          <w:rFonts w:asciiTheme="majorHAnsi" w:eastAsia="Times New Roman" w:hAnsiTheme="majorHAnsi" w:cstheme="minorHAnsi"/>
          <w:b/>
          <w:sz w:val="28"/>
          <w:u w:val="single"/>
        </w:rPr>
      </w:pPr>
    </w:p>
    <w:p w:rsidR="00575C7D" w:rsidRDefault="00575C7D" w:rsidP="00575C7D">
      <w:pPr>
        <w:pStyle w:val="ListParagraph"/>
        <w:jc w:val="both"/>
        <w:rPr>
          <w:rFonts w:asciiTheme="majorHAnsi" w:hAnsiTheme="majorHAnsi"/>
        </w:rPr>
      </w:pPr>
      <w:r w:rsidRPr="00575C7D">
        <w:rPr>
          <w:rFonts w:asciiTheme="majorHAnsi" w:hAnsiTheme="majorHAnsi"/>
        </w:rPr>
        <w:t>“Board of Directors” or “Board” in relation to a company means collective Body of Directors of the company under section 2(10) of the companies Act, 2013.</w:t>
      </w:r>
    </w:p>
    <w:p w:rsidR="00575C7D" w:rsidRPr="00575C7D" w:rsidRDefault="00575C7D" w:rsidP="00575C7D">
      <w:pPr>
        <w:pStyle w:val="ListParagraph"/>
        <w:jc w:val="both"/>
        <w:rPr>
          <w:rFonts w:asciiTheme="majorHAnsi" w:hAnsiTheme="majorHAnsi"/>
        </w:rPr>
      </w:pPr>
    </w:p>
    <w:p w:rsidR="00575C7D" w:rsidRDefault="00575C7D" w:rsidP="00575C7D">
      <w:pPr>
        <w:pStyle w:val="ListParagraph"/>
        <w:jc w:val="both"/>
        <w:rPr>
          <w:rFonts w:asciiTheme="majorHAnsi" w:hAnsiTheme="majorHAnsi"/>
        </w:rPr>
      </w:pPr>
      <w:r w:rsidRPr="00BF2F02">
        <w:rPr>
          <w:rFonts w:asciiTheme="majorHAnsi" w:hAnsiTheme="majorHAnsi"/>
        </w:rPr>
        <w:t>“Policy” means</w:t>
      </w:r>
      <w:r>
        <w:rPr>
          <w:rFonts w:asciiTheme="majorHAnsi" w:hAnsiTheme="majorHAnsi"/>
        </w:rPr>
        <w:t xml:space="preserve"> this policy.”</w:t>
      </w:r>
    </w:p>
    <w:p w:rsidR="00575C7D" w:rsidRDefault="00575C7D" w:rsidP="00575C7D">
      <w:pPr>
        <w:ind w:left="720"/>
        <w:rPr>
          <w:rFonts w:asciiTheme="majorHAnsi" w:eastAsia="Times New Roman" w:hAnsiTheme="majorHAnsi" w:cs="Arial"/>
        </w:rPr>
      </w:pPr>
      <w:r w:rsidRPr="00575C7D">
        <w:rPr>
          <w:rFonts w:asciiTheme="majorHAnsi" w:hAnsiTheme="majorHAnsi"/>
        </w:rPr>
        <w:t>“</w:t>
      </w:r>
      <w:r w:rsidRPr="00575C7D">
        <w:rPr>
          <w:rFonts w:asciiTheme="majorHAnsi" w:eastAsia="Times New Roman" w:hAnsiTheme="majorHAnsi" w:cs="Arial"/>
        </w:rPr>
        <w:t>Subsidiary shall mean a subsidiary as defined under the Act and Rules made there under.”</w:t>
      </w:r>
    </w:p>
    <w:p w:rsidR="00575C7D" w:rsidRPr="00575C7D" w:rsidRDefault="00575C7D" w:rsidP="00575C7D">
      <w:pPr>
        <w:spacing w:after="0" w:line="240" w:lineRule="auto"/>
        <w:ind w:left="810"/>
        <w:rPr>
          <w:rFonts w:asciiTheme="majorHAnsi" w:eastAsia="Times New Roman" w:hAnsiTheme="majorHAnsi" w:cs="Arial"/>
        </w:rPr>
      </w:pPr>
      <w:r w:rsidRPr="00575C7D">
        <w:rPr>
          <w:rFonts w:asciiTheme="majorHAnsi" w:eastAsia="Times New Roman" w:hAnsiTheme="majorHAnsi" w:cs="Arial"/>
        </w:rPr>
        <w:t xml:space="preserve">“Material Non Listed Indian Subsidiary shall mean a Material Subsidiary </w:t>
      </w:r>
      <w:r>
        <w:rPr>
          <w:rFonts w:asciiTheme="majorHAnsi" w:eastAsia="Times New Roman" w:hAnsiTheme="majorHAnsi" w:cs="Arial"/>
        </w:rPr>
        <w:t xml:space="preserve">which is incorporated in </w:t>
      </w:r>
      <w:r w:rsidRPr="00575C7D">
        <w:rPr>
          <w:rFonts w:asciiTheme="majorHAnsi" w:eastAsia="Times New Roman" w:hAnsiTheme="majorHAnsi" w:cs="Arial"/>
        </w:rPr>
        <w:t>India and is not listed on</w:t>
      </w:r>
      <w:r>
        <w:rPr>
          <w:rFonts w:asciiTheme="majorHAnsi" w:eastAsia="Times New Roman" w:hAnsiTheme="majorHAnsi" w:cs="Arial"/>
        </w:rPr>
        <w:t xml:space="preserve"> </w:t>
      </w:r>
      <w:r w:rsidRPr="00575C7D">
        <w:rPr>
          <w:rFonts w:asciiTheme="majorHAnsi" w:eastAsia="Times New Roman" w:hAnsiTheme="majorHAnsi" w:cs="Arial"/>
        </w:rPr>
        <w:t xml:space="preserve">the Indian Stock Exchanges whose income or net worth (i.e. paid-up capital and free reserves) exceeds 20 per cent of the consolidated income or net worth </w:t>
      </w:r>
      <w:r>
        <w:rPr>
          <w:rFonts w:asciiTheme="majorHAnsi" w:eastAsia="Times New Roman" w:hAnsiTheme="majorHAnsi" w:cs="Arial"/>
        </w:rPr>
        <w:t xml:space="preserve">respectively, </w:t>
      </w:r>
      <w:r w:rsidRPr="00575C7D">
        <w:rPr>
          <w:rFonts w:asciiTheme="majorHAnsi" w:eastAsia="Times New Roman" w:hAnsiTheme="majorHAnsi" w:cs="Arial"/>
        </w:rPr>
        <w:t>of the listed holding company and its</w:t>
      </w:r>
      <w:r>
        <w:rPr>
          <w:rFonts w:asciiTheme="majorHAnsi" w:eastAsia="Times New Roman" w:hAnsiTheme="majorHAnsi" w:cs="Arial"/>
        </w:rPr>
        <w:t xml:space="preserve"> </w:t>
      </w:r>
      <w:r w:rsidRPr="00575C7D">
        <w:rPr>
          <w:rFonts w:asciiTheme="majorHAnsi" w:eastAsia="Times New Roman" w:hAnsiTheme="majorHAnsi" w:cs="Arial"/>
        </w:rPr>
        <w:t>subsidiaries in the immedi</w:t>
      </w:r>
      <w:r>
        <w:rPr>
          <w:rFonts w:asciiTheme="majorHAnsi" w:eastAsia="Times New Roman" w:hAnsiTheme="majorHAnsi" w:cs="Arial"/>
        </w:rPr>
        <w:t>ately preceding financial year.”</w:t>
      </w:r>
    </w:p>
    <w:p w:rsidR="00575C7D" w:rsidRPr="00575C7D" w:rsidRDefault="00575C7D" w:rsidP="00575C7D">
      <w:pPr>
        <w:spacing w:after="0" w:line="240" w:lineRule="auto"/>
        <w:ind w:left="810"/>
        <w:rPr>
          <w:rFonts w:asciiTheme="majorHAnsi" w:eastAsia="Times New Roman" w:hAnsiTheme="majorHAnsi" w:cs="Arial"/>
        </w:rPr>
      </w:pPr>
    </w:p>
    <w:p w:rsidR="00575C7D" w:rsidRDefault="00575C7D" w:rsidP="00575C7D">
      <w:pPr>
        <w:spacing w:after="0" w:line="240" w:lineRule="auto"/>
        <w:ind w:left="810"/>
        <w:rPr>
          <w:rFonts w:asciiTheme="majorHAnsi" w:eastAsia="Times New Roman" w:hAnsiTheme="majorHAnsi" w:cs="Arial"/>
        </w:rPr>
      </w:pPr>
      <w:r>
        <w:rPr>
          <w:rFonts w:asciiTheme="majorHAnsi" w:eastAsia="Times New Roman" w:hAnsiTheme="majorHAnsi" w:cs="Arial"/>
        </w:rPr>
        <w:t>“</w:t>
      </w:r>
      <w:r w:rsidRPr="00575C7D">
        <w:rPr>
          <w:rFonts w:asciiTheme="majorHAnsi" w:eastAsia="Times New Roman" w:hAnsiTheme="majorHAnsi" w:cs="Arial"/>
        </w:rPr>
        <w:t>Audit Committee</w:t>
      </w:r>
      <w:r>
        <w:rPr>
          <w:rFonts w:asciiTheme="majorHAnsi" w:eastAsia="Times New Roman" w:hAnsiTheme="majorHAnsi" w:cs="Arial"/>
        </w:rPr>
        <w:t xml:space="preserve"> </w:t>
      </w:r>
      <w:r w:rsidRPr="00575C7D">
        <w:rPr>
          <w:rFonts w:asciiTheme="majorHAnsi" w:eastAsia="Times New Roman" w:hAnsiTheme="majorHAnsi" w:cs="Arial"/>
        </w:rPr>
        <w:t>means Audit Committee constituted by the Board of</w:t>
      </w:r>
      <w:r>
        <w:rPr>
          <w:rFonts w:asciiTheme="majorHAnsi" w:eastAsia="Times New Roman" w:hAnsiTheme="majorHAnsi" w:cs="Arial"/>
        </w:rPr>
        <w:t xml:space="preserve"> </w:t>
      </w:r>
      <w:r w:rsidRPr="00575C7D">
        <w:rPr>
          <w:rFonts w:asciiTheme="majorHAnsi" w:eastAsia="Times New Roman" w:hAnsiTheme="majorHAnsi" w:cs="Arial"/>
        </w:rPr>
        <w:t>Directors of the Company, from time to time, under</w:t>
      </w:r>
      <w:r>
        <w:rPr>
          <w:rFonts w:asciiTheme="majorHAnsi" w:eastAsia="Times New Roman" w:hAnsiTheme="majorHAnsi" w:cs="Arial"/>
        </w:rPr>
        <w:t xml:space="preserve"> Regulation 18</w:t>
      </w:r>
      <w:r w:rsidRPr="00575C7D">
        <w:rPr>
          <w:rFonts w:asciiTheme="majorHAnsi" w:eastAsia="Times New Roman" w:hAnsiTheme="majorHAnsi" w:cs="Arial"/>
        </w:rPr>
        <w:t xml:space="preserve"> of SEBI’s LODR Regulations, 2015 and</w:t>
      </w:r>
      <w:r>
        <w:rPr>
          <w:rFonts w:asciiTheme="majorHAnsi" w:eastAsia="Times New Roman" w:hAnsiTheme="majorHAnsi" w:cs="Arial"/>
        </w:rPr>
        <w:t xml:space="preserve"> Section 177 of </w:t>
      </w:r>
      <w:r w:rsidRPr="00575C7D">
        <w:rPr>
          <w:rFonts w:asciiTheme="majorHAnsi" w:eastAsia="Times New Roman" w:hAnsiTheme="majorHAnsi" w:cs="Arial"/>
        </w:rPr>
        <w:t>Companies Act, 2013</w:t>
      </w:r>
      <w:r>
        <w:rPr>
          <w:rFonts w:asciiTheme="majorHAnsi" w:eastAsia="Times New Roman" w:hAnsiTheme="majorHAnsi" w:cs="Arial"/>
        </w:rPr>
        <w:t>.”</w:t>
      </w:r>
    </w:p>
    <w:p w:rsidR="00575C7D" w:rsidRDefault="00575C7D" w:rsidP="00575C7D">
      <w:pPr>
        <w:spacing w:after="0" w:line="240" w:lineRule="auto"/>
        <w:ind w:left="810"/>
        <w:rPr>
          <w:rFonts w:asciiTheme="majorHAnsi" w:eastAsia="Times New Roman" w:hAnsiTheme="majorHAnsi" w:cs="Arial"/>
        </w:rPr>
      </w:pPr>
    </w:p>
    <w:p w:rsidR="00575C7D" w:rsidRDefault="006924ED" w:rsidP="00575C7D">
      <w:pPr>
        <w:pStyle w:val="ListParagraph"/>
        <w:numPr>
          <w:ilvl w:val="0"/>
          <w:numId w:val="1"/>
        </w:numPr>
        <w:spacing w:after="0" w:line="240" w:lineRule="auto"/>
        <w:rPr>
          <w:rFonts w:eastAsia="Times New Roman" w:cstheme="minorHAnsi"/>
          <w:b/>
          <w:sz w:val="28"/>
          <w:u w:val="single"/>
        </w:rPr>
      </w:pPr>
      <w:r w:rsidRPr="00575C7D">
        <w:rPr>
          <w:rFonts w:eastAsia="Times New Roman" w:cstheme="minorHAnsi"/>
          <w:b/>
          <w:sz w:val="28"/>
          <w:u w:val="single"/>
        </w:rPr>
        <w:t>CONDITIONS</w:t>
      </w:r>
    </w:p>
    <w:p w:rsidR="00575C7D" w:rsidRDefault="00575C7D" w:rsidP="00575C7D">
      <w:pPr>
        <w:pStyle w:val="ListParagraph"/>
        <w:spacing w:after="0" w:line="240" w:lineRule="auto"/>
        <w:rPr>
          <w:rFonts w:eastAsia="Times New Roman" w:cstheme="minorHAnsi"/>
          <w:b/>
          <w:sz w:val="28"/>
          <w:u w:val="single"/>
        </w:rPr>
      </w:pPr>
    </w:p>
    <w:p w:rsidR="00575C7D" w:rsidRPr="00575C7D" w:rsidRDefault="00575C7D" w:rsidP="009F1C6A">
      <w:pPr>
        <w:spacing w:after="0" w:line="240" w:lineRule="auto"/>
        <w:ind w:left="810"/>
        <w:jc w:val="both"/>
        <w:rPr>
          <w:rFonts w:asciiTheme="majorHAnsi" w:eastAsia="Times New Roman" w:hAnsiTheme="majorHAnsi" w:cs="Arial"/>
          <w:szCs w:val="26"/>
        </w:rPr>
      </w:pPr>
      <w:r w:rsidRPr="00575C7D">
        <w:rPr>
          <w:rFonts w:asciiTheme="majorHAnsi" w:eastAsia="Times New Roman" w:hAnsiTheme="majorHAnsi" w:cs="Arial"/>
          <w:szCs w:val="26"/>
        </w:rPr>
        <w:t xml:space="preserve">A subsidiary shall be considered Material if </w:t>
      </w:r>
      <w:r w:rsidR="009F1C6A">
        <w:rPr>
          <w:rFonts w:asciiTheme="majorHAnsi" w:eastAsia="Times New Roman" w:hAnsiTheme="majorHAnsi" w:cs="Arial"/>
          <w:szCs w:val="26"/>
        </w:rPr>
        <w:t xml:space="preserve">any of the following conditions is </w:t>
      </w:r>
      <w:r w:rsidRPr="00575C7D">
        <w:rPr>
          <w:rFonts w:asciiTheme="majorHAnsi" w:eastAsia="Times New Roman" w:hAnsiTheme="majorHAnsi" w:cs="Arial"/>
          <w:szCs w:val="26"/>
        </w:rPr>
        <w:t xml:space="preserve">satisfied: </w:t>
      </w:r>
    </w:p>
    <w:p w:rsidR="00575C7D" w:rsidRPr="00575C7D" w:rsidRDefault="00575C7D" w:rsidP="009F1C6A">
      <w:pPr>
        <w:spacing w:after="0" w:line="240" w:lineRule="auto"/>
        <w:ind w:left="810"/>
        <w:jc w:val="both"/>
        <w:rPr>
          <w:rFonts w:asciiTheme="majorHAnsi" w:eastAsia="Times New Roman" w:hAnsiTheme="majorHAnsi" w:cs="Arial"/>
          <w:szCs w:val="26"/>
        </w:rPr>
      </w:pPr>
      <w:r w:rsidRPr="00575C7D">
        <w:rPr>
          <w:rFonts w:asciiTheme="majorHAnsi" w:eastAsia="Times New Roman" w:hAnsiTheme="majorHAnsi" w:cs="Arial"/>
          <w:szCs w:val="26"/>
        </w:rPr>
        <w:t xml:space="preserve"> </w:t>
      </w:r>
    </w:p>
    <w:p w:rsidR="009F1C6A" w:rsidRDefault="009F1C6A" w:rsidP="009F1C6A">
      <w:pPr>
        <w:pStyle w:val="ListParagraph"/>
        <w:numPr>
          <w:ilvl w:val="0"/>
          <w:numId w:val="2"/>
        </w:numPr>
        <w:spacing w:after="0" w:line="240" w:lineRule="auto"/>
        <w:ind w:left="810"/>
        <w:jc w:val="both"/>
        <w:rPr>
          <w:rFonts w:asciiTheme="majorHAnsi" w:eastAsia="Times New Roman" w:hAnsiTheme="majorHAnsi" w:cs="Arial"/>
          <w:szCs w:val="26"/>
        </w:rPr>
      </w:pPr>
      <w:r>
        <w:rPr>
          <w:rFonts w:asciiTheme="majorHAnsi" w:eastAsia="Times New Roman" w:hAnsiTheme="majorHAnsi" w:cs="Arial"/>
          <w:szCs w:val="26"/>
        </w:rPr>
        <w:t>T</w:t>
      </w:r>
      <w:r w:rsidR="00575C7D" w:rsidRPr="00575C7D">
        <w:rPr>
          <w:rFonts w:asciiTheme="majorHAnsi" w:eastAsia="Times New Roman" w:hAnsiTheme="majorHAnsi" w:cs="Arial"/>
          <w:szCs w:val="26"/>
        </w:rPr>
        <w:t xml:space="preserve">he investment of the Company in the subsidiary exceeds twenty per cent of its consolidated net worth as per the audited balance sheet of the previous financial year; </w:t>
      </w:r>
      <w:r>
        <w:rPr>
          <w:rFonts w:asciiTheme="majorHAnsi" w:eastAsia="Times New Roman" w:hAnsiTheme="majorHAnsi" w:cs="Arial"/>
          <w:szCs w:val="26"/>
        </w:rPr>
        <w:t>or</w:t>
      </w:r>
    </w:p>
    <w:p w:rsidR="00575C7D" w:rsidRDefault="009F1C6A" w:rsidP="009F1C6A">
      <w:pPr>
        <w:pStyle w:val="ListParagraph"/>
        <w:numPr>
          <w:ilvl w:val="0"/>
          <w:numId w:val="2"/>
        </w:numPr>
        <w:spacing w:after="0" w:line="240" w:lineRule="auto"/>
        <w:ind w:left="810"/>
        <w:jc w:val="both"/>
        <w:rPr>
          <w:rFonts w:asciiTheme="majorHAnsi" w:eastAsia="Times New Roman" w:hAnsiTheme="majorHAnsi" w:cs="Arial"/>
          <w:szCs w:val="26"/>
        </w:rPr>
      </w:pPr>
      <w:r>
        <w:rPr>
          <w:rFonts w:asciiTheme="majorHAnsi" w:eastAsia="Times New Roman" w:hAnsiTheme="majorHAnsi" w:cs="Arial"/>
          <w:szCs w:val="26"/>
        </w:rPr>
        <w:t>T</w:t>
      </w:r>
      <w:r w:rsidR="00575C7D" w:rsidRPr="009F1C6A">
        <w:rPr>
          <w:rFonts w:asciiTheme="majorHAnsi" w:eastAsia="Times New Roman" w:hAnsiTheme="majorHAnsi" w:cs="Arial"/>
          <w:szCs w:val="26"/>
        </w:rPr>
        <w:t xml:space="preserve">he subsidiary has generated twenty per cent of the consolidated income of the Company during the previous financial year. </w:t>
      </w:r>
    </w:p>
    <w:p w:rsidR="006924ED" w:rsidRDefault="006924ED" w:rsidP="006924ED">
      <w:pPr>
        <w:pStyle w:val="ListParagraph"/>
        <w:spacing w:after="0" w:line="240" w:lineRule="auto"/>
        <w:ind w:left="810"/>
        <w:jc w:val="both"/>
        <w:rPr>
          <w:rFonts w:asciiTheme="majorHAnsi" w:eastAsia="Times New Roman" w:hAnsiTheme="majorHAnsi" w:cs="Arial"/>
          <w:szCs w:val="26"/>
        </w:rPr>
      </w:pPr>
    </w:p>
    <w:p w:rsidR="006924ED" w:rsidRDefault="006924ED" w:rsidP="006924ED">
      <w:pPr>
        <w:pStyle w:val="ListParagraph"/>
        <w:spacing w:after="0" w:line="240" w:lineRule="auto"/>
        <w:ind w:left="810"/>
        <w:jc w:val="both"/>
        <w:rPr>
          <w:rFonts w:asciiTheme="majorHAnsi" w:eastAsia="Times New Roman" w:hAnsiTheme="majorHAnsi" w:cs="Arial"/>
          <w:szCs w:val="26"/>
        </w:rPr>
      </w:pPr>
    </w:p>
    <w:p w:rsidR="004143ED" w:rsidRPr="009F1C6A" w:rsidRDefault="004143ED" w:rsidP="006924ED">
      <w:pPr>
        <w:pStyle w:val="ListParagraph"/>
        <w:spacing w:after="0" w:line="240" w:lineRule="auto"/>
        <w:ind w:left="810"/>
        <w:jc w:val="both"/>
        <w:rPr>
          <w:rFonts w:asciiTheme="majorHAnsi" w:eastAsia="Times New Roman" w:hAnsiTheme="majorHAnsi" w:cs="Arial"/>
          <w:szCs w:val="26"/>
        </w:rPr>
      </w:pPr>
    </w:p>
    <w:p w:rsidR="00575C7D" w:rsidRPr="00575C7D" w:rsidRDefault="00575C7D" w:rsidP="009F1C6A">
      <w:pPr>
        <w:pStyle w:val="ListParagraph"/>
        <w:spacing w:after="0" w:line="240" w:lineRule="auto"/>
        <w:ind w:left="810"/>
        <w:jc w:val="both"/>
        <w:rPr>
          <w:rFonts w:eastAsia="Times New Roman" w:cstheme="minorHAnsi"/>
          <w:b/>
          <w:sz w:val="28"/>
          <w:u w:val="single"/>
        </w:rPr>
      </w:pPr>
    </w:p>
    <w:p w:rsidR="00575C7D" w:rsidRDefault="00C876E5" w:rsidP="006924ED">
      <w:pPr>
        <w:pStyle w:val="ListParagraph"/>
        <w:numPr>
          <w:ilvl w:val="0"/>
          <w:numId w:val="1"/>
        </w:numPr>
        <w:rPr>
          <w:rFonts w:eastAsia="Times New Roman" w:cstheme="minorHAnsi"/>
          <w:b/>
          <w:sz w:val="28"/>
          <w:u w:val="single"/>
        </w:rPr>
      </w:pPr>
      <w:r>
        <w:rPr>
          <w:rFonts w:eastAsia="Times New Roman" w:cstheme="minorHAnsi"/>
          <w:b/>
          <w:sz w:val="28"/>
          <w:u w:val="single"/>
        </w:rPr>
        <w:lastRenderedPageBreak/>
        <w:t xml:space="preserve">RESTRICTION ON </w:t>
      </w:r>
      <w:r w:rsidR="006924ED" w:rsidRPr="006924ED">
        <w:rPr>
          <w:rFonts w:eastAsia="Times New Roman" w:cstheme="minorHAnsi"/>
          <w:b/>
          <w:sz w:val="28"/>
          <w:u w:val="single"/>
        </w:rPr>
        <w:t>DISPOSAL OF MATERIAL SUBSIDIARY</w:t>
      </w:r>
    </w:p>
    <w:p w:rsidR="006924ED" w:rsidRDefault="006924ED" w:rsidP="006924ED">
      <w:pPr>
        <w:spacing w:after="0" w:line="240" w:lineRule="auto"/>
        <w:jc w:val="both"/>
        <w:rPr>
          <w:rFonts w:asciiTheme="majorHAnsi" w:eastAsia="Times New Roman" w:hAnsiTheme="majorHAnsi" w:cs="Arial"/>
          <w:szCs w:val="26"/>
        </w:rPr>
      </w:pPr>
      <w:r>
        <w:rPr>
          <w:rFonts w:asciiTheme="majorHAnsi" w:eastAsia="Times New Roman" w:hAnsiTheme="majorHAnsi" w:cs="Arial"/>
          <w:szCs w:val="26"/>
        </w:rPr>
        <w:t xml:space="preserve">         </w:t>
      </w:r>
      <w:r w:rsidRPr="006924ED">
        <w:rPr>
          <w:rFonts w:asciiTheme="majorHAnsi" w:eastAsia="Times New Roman" w:hAnsiTheme="majorHAnsi" w:cs="Arial"/>
          <w:szCs w:val="26"/>
        </w:rPr>
        <w:t xml:space="preserve">The Company </w:t>
      </w:r>
      <w:r w:rsidRPr="006924ED">
        <w:rPr>
          <w:rFonts w:asciiTheme="majorHAnsi" w:eastAsia="Times New Roman" w:hAnsiTheme="majorHAnsi" w:cs="Arial"/>
          <w:b/>
          <w:szCs w:val="26"/>
        </w:rPr>
        <w:t>shall not</w:t>
      </w:r>
      <w:r w:rsidRPr="006924ED">
        <w:rPr>
          <w:rFonts w:asciiTheme="majorHAnsi" w:eastAsia="Times New Roman" w:hAnsiTheme="majorHAnsi" w:cs="Arial"/>
          <w:szCs w:val="26"/>
        </w:rPr>
        <w:t xml:space="preserve">: </w:t>
      </w:r>
    </w:p>
    <w:p w:rsidR="006924ED" w:rsidRPr="006924ED" w:rsidRDefault="006924ED" w:rsidP="006924ED">
      <w:pPr>
        <w:spacing w:after="0" w:line="240" w:lineRule="auto"/>
        <w:ind w:left="540"/>
        <w:jc w:val="both"/>
        <w:rPr>
          <w:rFonts w:asciiTheme="majorHAnsi" w:eastAsia="Times New Roman" w:hAnsiTheme="majorHAnsi" w:cs="Arial"/>
          <w:szCs w:val="26"/>
        </w:rPr>
      </w:pPr>
    </w:p>
    <w:p w:rsidR="006924ED" w:rsidRPr="006924ED" w:rsidRDefault="006924ED" w:rsidP="006924ED">
      <w:pPr>
        <w:pStyle w:val="ListParagraph"/>
        <w:numPr>
          <w:ilvl w:val="0"/>
          <w:numId w:val="3"/>
        </w:numPr>
        <w:spacing w:after="0" w:line="240" w:lineRule="auto"/>
        <w:jc w:val="both"/>
        <w:rPr>
          <w:rFonts w:asciiTheme="majorHAnsi" w:eastAsia="Times New Roman" w:hAnsiTheme="majorHAnsi" w:cs="Arial"/>
          <w:szCs w:val="26"/>
        </w:rPr>
      </w:pPr>
      <w:r w:rsidRPr="006924ED">
        <w:rPr>
          <w:rFonts w:asciiTheme="majorHAnsi" w:eastAsia="Times New Roman" w:hAnsiTheme="majorHAnsi" w:cs="Arial"/>
          <w:szCs w:val="26"/>
        </w:rPr>
        <w:t xml:space="preserve">dispose of the shares in its material subsidiary which would reduce its shareholding (either on its own or together with other subsidiaries) to less than 50% or cease the exercise of control over the subsidiary without passing a special resolution in its General Meeting, except in cases where divestment is made under a scheme </w:t>
      </w:r>
      <w:r w:rsidR="00AB147C" w:rsidRPr="006924ED">
        <w:rPr>
          <w:rFonts w:asciiTheme="majorHAnsi" w:eastAsia="Times New Roman" w:hAnsiTheme="majorHAnsi" w:cs="Arial"/>
          <w:szCs w:val="26"/>
        </w:rPr>
        <w:t>of</w:t>
      </w:r>
      <w:r w:rsidRPr="006924ED">
        <w:rPr>
          <w:rFonts w:asciiTheme="majorHAnsi" w:eastAsia="Times New Roman" w:hAnsiTheme="majorHAnsi" w:cs="Arial"/>
          <w:szCs w:val="26"/>
        </w:rPr>
        <w:t xml:space="preserve"> arrangement duly approved by a Court/Tribunal. </w:t>
      </w:r>
    </w:p>
    <w:p w:rsidR="006924ED" w:rsidRPr="006924ED" w:rsidRDefault="006924ED" w:rsidP="006924ED">
      <w:pPr>
        <w:spacing w:after="0" w:line="240" w:lineRule="auto"/>
        <w:jc w:val="both"/>
        <w:rPr>
          <w:rFonts w:asciiTheme="majorHAnsi" w:eastAsia="Times New Roman" w:hAnsiTheme="majorHAnsi" w:cs="Arial"/>
          <w:szCs w:val="26"/>
        </w:rPr>
      </w:pPr>
      <w:r w:rsidRPr="006924ED">
        <w:rPr>
          <w:rFonts w:asciiTheme="majorHAnsi" w:eastAsia="Times New Roman" w:hAnsiTheme="majorHAnsi" w:cs="Arial"/>
          <w:szCs w:val="26"/>
        </w:rPr>
        <w:t xml:space="preserve"> </w:t>
      </w:r>
    </w:p>
    <w:p w:rsidR="006924ED" w:rsidRPr="006924ED" w:rsidRDefault="006924ED" w:rsidP="006924ED">
      <w:pPr>
        <w:pStyle w:val="ListParagraph"/>
        <w:numPr>
          <w:ilvl w:val="0"/>
          <w:numId w:val="3"/>
        </w:numPr>
        <w:spacing w:after="0" w:line="240" w:lineRule="auto"/>
        <w:jc w:val="both"/>
        <w:rPr>
          <w:rFonts w:asciiTheme="majorHAnsi" w:eastAsia="Times New Roman" w:hAnsiTheme="majorHAnsi" w:cs="Arial"/>
          <w:szCs w:val="26"/>
        </w:rPr>
      </w:pPr>
      <w:r w:rsidRPr="006924ED">
        <w:rPr>
          <w:rFonts w:asciiTheme="majorHAnsi" w:eastAsia="Times New Roman" w:hAnsiTheme="majorHAnsi" w:cs="Arial"/>
          <w:szCs w:val="26"/>
        </w:rPr>
        <w:t>sell, dispose off and lease assets amounting to more than twenty percent of the assets of the material subsidiary on an aggregate basis during a financial year without prior approval of shareholders by way of special resolution, unless the sale / disposal /lease is made under a scheme of arrangement</w:t>
      </w:r>
      <w:r>
        <w:rPr>
          <w:rFonts w:asciiTheme="majorHAnsi" w:eastAsia="Times New Roman" w:hAnsiTheme="majorHAnsi" w:cs="Arial"/>
          <w:szCs w:val="26"/>
        </w:rPr>
        <w:t xml:space="preserve"> </w:t>
      </w:r>
      <w:r w:rsidRPr="006924ED">
        <w:rPr>
          <w:rFonts w:asciiTheme="majorHAnsi" w:eastAsia="Times New Roman" w:hAnsiTheme="majorHAnsi" w:cs="Arial"/>
          <w:szCs w:val="26"/>
        </w:rPr>
        <w:t xml:space="preserve">duly approved by a Court/Tribunal. </w:t>
      </w:r>
    </w:p>
    <w:p w:rsidR="00575C7D" w:rsidRDefault="00575C7D" w:rsidP="00AB147C">
      <w:pPr>
        <w:jc w:val="both"/>
        <w:rPr>
          <w:rFonts w:eastAsia="Times New Roman" w:cstheme="minorHAnsi"/>
          <w:b/>
          <w:sz w:val="28"/>
          <w:u w:val="single"/>
        </w:rPr>
      </w:pPr>
    </w:p>
    <w:p w:rsidR="00AB147C" w:rsidRPr="00AB147C" w:rsidRDefault="00AB147C" w:rsidP="00AB147C">
      <w:pPr>
        <w:pStyle w:val="ListParagraph"/>
        <w:numPr>
          <w:ilvl w:val="0"/>
          <w:numId w:val="1"/>
        </w:numPr>
        <w:jc w:val="both"/>
        <w:rPr>
          <w:rFonts w:eastAsia="Times New Roman" w:cstheme="minorHAnsi"/>
        </w:rPr>
      </w:pPr>
      <w:r>
        <w:rPr>
          <w:rFonts w:eastAsia="Times New Roman" w:cstheme="minorHAnsi"/>
          <w:b/>
          <w:sz w:val="28"/>
          <w:u w:val="single"/>
        </w:rPr>
        <w:t>CORPORATE GOVERNANCE FRAMEWORK</w:t>
      </w:r>
    </w:p>
    <w:p w:rsidR="00AB147C" w:rsidRPr="00AB147C" w:rsidRDefault="00AB147C" w:rsidP="00AB147C">
      <w:pPr>
        <w:pStyle w:val="ListParagraph"/>
        <w:ind w:left="540"/>
        <w:jc w:val="both"/>
        <w:rPr>
          <w:rFonts w:eastAsia="Times New Roman" w:cstheme="minorHAnsi"/>
        </w:rPr>
      </w:pPr>
    </w:p>
    <w:p w:rsidR="00AB147C" w:rsidRDefault="00AB147C" w:rsidP="0051785A">
      <w:pPr>
        <w:pStyle w:val="ListParagraph"/>
        <w:numPr>
          <w:ilvl w:val="0"/>
          <w:numId w:val="4"/>
        </w:numPr>
        <w:spacing w:after="0" w:line="240" w:lineRule="auto"/>
        <w:jc w:val="both"/>
        <w:rPr>
          <w:rFonts w:asciiTheme="majorHAnsi" w:eastAsia="Times New Roman" w:hAnsiTheme="majorHAnsi" w:cs="Arial"/>
          <w:szCs w:val="26"/>
        </w:rPr>
      </w:pPr>
      <w:r w:rsidRPr="00AB147C">
        <w:rPr>
          <w:rFonts w:asciiTheme="majorHAnsi" w:eastAsia="Times New Roman" w:hAnsiTheme="majorHAnsi" w:cs="Arial"/>
          <w:szCs w:val="26"/>
        </w:rPr>
        <w:t xml:space="preserve">One Independent Director of the Company shall be a Director on the Board of the material non-listed Indian subsidiary company. </w:t>
      </w:r>
    </w:p>
    <w:p w:rsidR="0051785A" w:rsidRDefault="0051785A" w:rsidP="0051785A">
      <w:pPr>
        <w:pStyle w:val="ListParagraph"/>
        <w:numPr>
          <w:ilvl w:val="0"/>
          <w:numId w:val="4"/>
        </w:numPr>
        <w:spacing w:after="0" w:line="240" w:lineRule="auto"/>
        <w:jc w:val="both"/>
        <w:rPr>
          <w:rFonts w:asciiTheme="majorHAnsi" w:eastAsia="Times New Roman" w:hAnsiTheme="majorHAnsi" w:cs="Arial"/>
          <w:szCs w:val="26"/>
        </w:rPr>
      </w:pPr>
      <w:r w:rsidRPr="0051785A">
        <w:rPr>
          <w:rFonts w:asciiTheme="majorHAnsi" w:eastAsia="Times New Roman" w:hAnsiTheme="majorHAnsi" w:cs="Arial"/>
          <w:szCs w:val="26"/>
        </w:rPr>
        <w:t xml:space="preserve">The management should periodically bring to the attention of the Board of Directors of the company, a statement of all significant transactions and arrangements entered into by the unlisted subsidiary company. </w:t>
      </w:r>
    </w:p>
    <w:p w:rsidR="0051785A" w:rsidRPr="0051785A" w:rsidRDefault="0051785A" w:rsidP="0051785A">
      <w:pPr>
        <w:pStyle w:val="ListParagraph"/>
        <w:numPr>
          <w:ilvl w:val="0"/>
          <w:numId w:val="4"/>
        </w:numPr>
        <w:spacing w:after="0" w:line="240" w:lineRule="auto"/>
        <w:jc w:val="both"/>
        <w:rPr>
          <w:rFonts w:asciiTheme="majorHAnsi" w:eastAsia="Times New Roman" w:hAnsiTheme="majorHAnsi" w:cs="Arial"/>
          <w:szCs w:val="26"/>
        </w:rPr>
      </w:pPr>
      <w:r w:rsidRPr="0051785A">
        <w:rPr>
          <w:rFonts w:asciiTheme="majorHAnsi" w:eastAsia="Times New Roman" w:hAnsiTheme="majorHAnsi" w:cs="Arial"/>
          <w:szCs w:val="26"/>
        </w:rPr>
        <w:t xml:space="preserve">The Audit Committee of Board of the Company shall review the financial statements, in particular, the investments made by the unlisted subsidiary Company.  </w:t>
      </w:r>
    </w:p>
    <w:p w:rsidR="0051785A" w:rsidRPr="0051785A" w:rsidRDefault="0051785A" w:rsidP="0051785A">
      <w:pPr>
        <w:pStyle w:val="ListParagraph"/>
        <w:numPr>
          <w:ilvl w:val="0"/>
          <w:numId w:val="4"/>
        </w:numPr>
        <w:spacing w:after="0" w:line="240" w:lineRule="auto"/>
        <w:jc w:val="both"/>
        <w:rPr>
          <w:rFonts w:asciiTheme="majorHAnsi" w:eastAsia="Times New Roman" w:hAnsiTheme="majorHAnsi" w:cs="Arial"/>
          <w:szCs w:val="26"/>
        </w:rPr>
      </w:pPr>
      <w:r w:rsidRPr="0051785A">
        <w:rPr>
          <w:rFonts w:asciiTheme="majorHAnsi" w:eastAsia="Times New Roman" w:hAnsiTheme="majorHAnsi" w:cs="Arial"/>
          <w:szCs w:val="26"/>
        </w:rPr>
        <w:t xml:space="preserve">The minutes of the Board meetings of the unlisted subsidiary company shall be placed at the Board meeting of the company.  </w:t>
      </w:r>
    </w:p>
    <w:p w:rsidR="0051785A" w:rsidRPr="0051785A" w:rsidRDefault="0051785A" w:rsidP="0051785A">
      <w:pPr>
        <w:pStyle w:val="ListParagraph"/>
        <w:numPr>
          <w:ilvl w:val="0"/>
          <w:numId w:val="4"/>
        </w:numPr>
        <w:spacing w:after="0" w:line="240" w:lineRule="auto"/>
        <w:jc w:val="both"/>
        <w:rPr>
          <w:rFonts w:asciiTheme="majorHAnsi" w:eastAsia="Times New Roman" w:hAnsiTheme="majorHAnsi" w:cs="Arial"/>
          <w:szCs w:val="26"/>
        </w:rPr>
      </w:pPr>
      <w:r w:rsidRPr="0051785A">
        <w:rPr>
          <w:rFonts w:asciiTheme="majorHAnsi" w:eastAsia="Times New Roman" w:hAnsiTheme="majorHAnsi" w:cs="Arial"/>
          <w:szCs w:val="26"/>
        </w:rPr>
        <w:t xml:space="preserve">The management should periodically bring to the attention of the Board of Directors of the company, a statement of all significant transactions and arrangements entered into by the unlisted subsidiary company. </w:t>
      </w:r>
    </w:p>
    <w:p w:rsidR="0051785A" w:rsidRPr="0051785A" w:rsidRDefault="0051785A" w:rsidP="0051785A">
      <w:pPr>
        <w:pStyle w:val="ListParagraph"/>
        <w:spacing w:after="0" w:line="240" w:lineRule="auto"/>
        <w:ind w:left="540"/>
        <w:rPr>
          <w:rFonts w:asciiTheme="majorHAnsi" w:eastAsia="Times New Roman" w:hAnsiTheme="majorHAnsi" w:cs="Arial"/>
          <w:szCs w:val="26"/>
        </w:rPr>
      </w:pPr>
    </w:p>
    <w:p w:rsidR="0051785A" w:rsidRPr="0051785A" w:rsidRDefault="0051785A" w:rsidP="0051785A">
      <w:pPr>
        <w:pStyle w:val="ListParagraph"/>
        <w:spacing w:after="0" w:line="240" w:lineRule="auto"/>
        <w:ind w:left="540"/>
        <w:rPr>
          <w:rFonts w:asciiTheme="majorHAnsi" w:eastAsia="Times New Roman" w:hAnsiTheme="majorHAnsi" w:cs="Arial"/>
          <w:sz w:val="18"/>
          <w:szCs w:val="26"/>
        </w:rPr>
      </w:pPr>
    </w:p>
    <w:p w:rsidR="00AB147C" w:rsidRDefault="00B35332" w:rsidP="0051785A">
      <w:pPr>
        <w:pStyle w:val="ListParagraph"/>
        <w:numPr>
          <w:ilvl w:val="0"/>
          <w:numId w:val="1"/>
        </w:numPr>
        <w:jc w:val="both"/>
        <w:rPr>
          <w:rFonts w:eastAsia="Times New Roman" w:cstheme="minorHAnsi"/>
          <w:b/>
          <w:sz w:val="28"/>
          <w:u w:val="single"/>
        </w:rPr>
      </w:pPr>
      <w:r w:rsidRPr="0051785A">
        <w:rPr>
          <w:rFonts w:eastAsia="Times New Roman" w:cstheme="minorHAnsi"/>
          <w:b/>
          <w:sz w:val="28"/>
          <w:u w:val="single"/>
        </w:rPr>
        <w:t>DISCLOSURE OF THIS POLICY</w:t>
      </w:r>
    </w:p>
    <w:p w:rsidR="0051785A" w:rsidRPr="000D4C97" w:rsidRDefault="0051785A" w:rsidP="0051785A">
      <w:pPr>
        <w:pStyle w:val="NoSpacing"/>
        <w:ind w:left="540"/>
        <w:rPr>
          <w:rFonts w:asciiTheme="majorHAnsi" w:hAnsiTheme="majorHAnsi" w:cs="Times New Roman"/>
          <w:b/>
          <w:szCs w:val="24"/>
        </w:rPr>
      </w:pPr>
      <w:r w:rsidRPr="000D4C97">
        <w:rPr>
          <w:rFonts w:asciiTheme="majorHAnsi" w:eastAsia="Times New Roman" w:hAnsiTheme="majorHAnsi" w:cs="Arial"/>
          <w:szCs w:val="28"/>
        </w:rPr>
        <w:t>The policy will be uploaded on Company’s website (</w:t>
      </w:r>
      <w:r w:rsidRPr="000D4C97">
        <w:rPr>
          <w:rFonts w:asciiTheme="majorHAnsi" w:hAnsiTheme="majorHAnsi" w:cs="Times New Roman"/>
          <w:b/>
          <w:szCs w:val="24"/>
        </w:rPr>
        <w:t>www.</w:t>
      </w:r>
      <w:r w:rsidR="00334221">
        <w:rPr>
          <w:rFonts w:asciiTheme="majorHAnsi" w:hAnsiTheme="majorHAnsi" w:cs="Times New Roman"/>
          <w:b/>
          <w:szCs w:val="24"/>
        </w:rPr>
        <w:t>tirthlimited</w:t>
      </w:r>
      <w:r w:rsidR="004143ED">
        <w:rPr>
          <w:rFonts w:asciiTheme="majorHAnsi" w:hAnsiTheme="majorHAnsi" w:cs="Times New Roman"/>
          <w:b/>
          <w:szCs w:val="24"/>
        </w:rPr>
        <w:t>.com</w:t>
      </w:r>
      <w:r w:rsidRPr="000D4C97">
        <w:rPr>
          <w:rFonts w:asciiTheme="majorHAnsi" w:hAnsiTheme="majorHAnsi" w:cs="Times New Roman"/>
          <w:b/>
          <w:szCs w:val="24"/>
        </w:rPr>
        <w:t>)</w:t>
      </w:r>
      <w:r>
        <w:rPr>
          <w:rFonts w:asciiTheme="majorHAnsi" w:eastAsia="Times New Roman" w:hAnsiTheme="majorHAnsi" w:cs="Arial"/>
          <w:szCs w:val="28"/>
        </w:rPr>
        <w:t xml:space="preserve"> for public </w:t>
      </w:r>
      <w:r w:rsidRPr="000D4C97">
        <w:rPr>
          <w:rFonts w:asciiTheme="majorHAnsi" w:eastAsia="Times New Roman" w:hAnsiTheme="majorHAnsi" w:cs="Arial"/>
          <w:szCs w:val="28"/>
        </w:rPr>
        <w:t>information.</w:t>
      </w:r>
    </w:p>
    <w:p w:rsidR="0051785A" w:rsidRPr="0051785A" w:rsidRDefault="0051785A" w:rsidP="0051785A">
      <w:pPr>
        <w:pStyle w:val="ListParagraph"/>
        <w:spacing w:after="0" w:line="240" w:lineRule="auto"/>
        <w:ind w:left="540"/>
        <w:rPr>
          <w:rFonts w:eastAsia="Times New Roman" w:cstheme="minorHAnsi"/>
          <w:sz w:val="28"/>
          <w:szCs w:val="24"/>
        </w:rPr>
      </w:pPr>
    </w:p>
    <w:p w:rsidR="0051785A" w:rsidRPr="0051785A" w:rsidRDefault="0051785A" w:rsidP="0051785A">
      <w:pPr>
        <w:pStyle w:val="ListParagraph"/>
        <w:ind w:left="540"/>
        <w:jc w:val="both"/>
        <w:rPr>
          <w:rFonts w:eastAsia="Times New Roman" w:cstheme="minorHAnsi"/>
          <w:sz w:val="28"/>
        </w:rPr>
      </w:pPr>
    </w:p>
    <w:p w:rsidR="00AB147C" w:rsidRPr="00AB147C" w:rsidRDefault="00AB147C" w:rsidP="00AB147C">
      <w:pPr>
        <w:pStyle w:val="ListParagraph"/>
        <w:ind w:left="540"/>
        <w:jc w:val="both"/>
        <w:rPr>
          <w:rFonts w:eastAsia="Times New Roman" w:cstheme="minorHAnsi"/>
        </w:rPr>
      </w:pPr>
    </w:p>
    <w:p w:rsidR="00AB147C" w:rsidRDefault="00AB147C" w:rsidP="00AB147C">
      <w:pPr>
        <w:pStyle w:val="ListParagraph"/>
        <w:ind w:left="540"/>
        <w:jc w:val="both"/>
        <w:rPr>
          <w:rFonts w:eastAsia="Times New Roman" w:cstheme="minorHAnsi"/>
        </w:rPr>
      </w:pPr>
    </w:p>
    <w:p w:rsidR="005242E9" w:rsidRPr="005242E9" w:rsidRDefault="005242E9" w:rsidP="005242E9">
      <w:pPr>
        <w:jc w:val="both"/>
        <w:rPr>
          <w:rFonts w:eastAsia="Times New Roman" w:cstheme="minorHAnsi"/>
          <w:b/>
          <w:u w:val="single"/>
        </w:rPr>
      </w:pPr>
    </w:p>
    <w:p w:rsidR="005242E9" w:rsidRPr="005242E9" w:rsidRDefault="005242E9" w:rsidP="005242E9">
      <w:pPr>
        <w:pStyle w:val="ListParagraph"/>
        <w:jc w:val="both"/>
        <w:rPr>
          <w:rFonts w:eastAsia="Times New Roman" w:cstheme="minorHAnsi"/>
          <w:b/>
          <w:u w:val="single"/>
        </w:rPr>
      </w:pPr>
    </w:p>
    <w:p w:rsidR="005242E9" w:rsidRPr="005242E9" w:rsidRDefault="005242E9" w:rsidP="005242E9">
      <w:pPr>
        <w:rPr>
          <w:rFonts w:asciiTheme="majorHAnsi" w:hAnsiTheme="majorHAnsi"/>
        </w:rPr>
      </w:pPr>
    </w:p>
    <w:sectPr w:rsidR="005242E9" w:rsidRPr="005242E9" w:rsidSect="0053024E">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3357"/>
    <w:multiLevelType w:val="hybridMultilevel"/>
    <w:tmpl w:val="8A78AC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2E227903"/>
    <w:multiLevelType w:val="hybridMultilevel"/>
    <w:tmpl w:val="66A8BCE8"/>
    <w:lvl w:ilvl="0" w:tplc="A6E40FD8">
      <w:start w:val="1"/>
      <w:numFmt w:val="decimal"/>
      <w:lvlText w:val="%1."/>
      <w:lvlJc w:val="left"/>
      <w:pPr>
        <w:ind w:left="54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7537CB"/>
    <w:multiLevelType w:val="hybridMultilevel"/>
    <w:tmpl w:val="3D9E3072"/>
    <w:lvl w:ilvl="0" w:tplc="E1A2AA50">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7C5A5510"/>
    <w:multiLevelType w:val="hybridMultilevel"/>
    <w:tmpl w:val="91D0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53024E"/>
    <w:rsid w:val="00111538"/>
    <w:rsid w:val="001B1931"/>
    <w:rsid w:val="00334221"/>
    <w:rsid w:val="003B3657"/>
    <w:rsid w:val="003D2B8A"/>
    <w:rsid w:val="004021EE"/>
    <w:rsid w:val="004143ED"/>
    <w:rsid w:val="00460B89"/>
    <w:rsid w:val="004978F3"/>
    <w:rsid w:val="0051785A"/>
    <w:rsid w:val="005242E9"/>
    <w:rsid w:val="0053024E"/>
    <w:rsid w:val="00575C7D"/>
    <w:rsid w:val="005C3A71"/>
    <w:rsid w:val="006924ED"/>
    <w:rsid w:val="00925A1B"/>
    <w:rsid w:val="009F1C6A"/>
    <w:rsid w:val="00A62432"/>
    <w:rsid w:val="00AB147C"/>
    <w:rsid w:val="00B35332"/>
    <w:rsid w:val="00C876E5"/>
    <w:rsid w:val="00F71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024E"/>
    <w:pPr>
      <w:spacing w:after="0" w:line="240" w:lineRule="auto"/>
    </w:pPr>
  </w:style>
  <w:style w:type="character" w:customStyle="1" w:styleId="NoSpacingChar">
    <w:name w:val="No Spacing Char"/>
    <w:basedOn w:val="DefaultParagraphFont"/>
    <w:link w:val="NoSpacing"/>
    <w:uiPriority w:val="1"/>
    <w:rsid w:val="0053024E"/>
  </w:style>
  <w:style w:type="paragraph" w:styleId="BalloonText">
    <w:name w:val="Balloon Text"/>
    <w:basedOn w:val="Normal"/>
    <w:link w:val="BalloonTextChar"/>
    <w:uiPriority w:val="99"/>
    <w:semiHidden/>
    <w:unhideWhenUsed/>
    <w:rsid w:val="00530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4E"/>
    <w:rPr>
      <w:rFonts w:ascii="Tahoma" w:hAnsi="Tahoma" w:cs="Tahoma"/>
      <w:sz w:val="16"/>
      <w:szCs w:val="16"/>
    </w:rPr>
  </w:style>
  <w:style w:type="paragraph" w:styleId="ListParagraph">
    <w:name w:val="List Paragraph"/>
    <w:basedOn w:val="Normal"/>
    <w:uiPriority w:val="34"/>
    <w:qFormat/>
    <w:rsid w:val="0053024E"/>
    <w:pPr>
      <w:ind w:left="720"/>
      <w:contextualSpacing/>
    </w:pPr>
  </w:style>
</w:styles>
</file>

<file path=word/webSettings.xml><?xml version="1.0" encoding="utf-8"?>
<w:webSettings xmlns:r="http://schemas.openxmlformats.org/officeDocument/2006/relationships" xmlns:w="http://schemas.openxmlformats.org/wordprocessingml/2006/main">
  <w:divs>
    <w:div w:id="250820614">
      <w:bodyDiv w:val="1"/>
      <w:marLeft w:val="0"/>
      <w:marRight w:val="0"/>
      <w:marTop w:val="0"/>
      <w:marBottom w:val="0"/>
      <w:divBdr>
        <w:top w:val="none" w:sz="0" w:space="0" w:color="auto"/>
        <w:left w:val="none" w:sz="0" w:space="0" w:color="auto"/>
        <w:bottom w:val="none" w:sz="0" w:space="0" w:color="auto"/>
        <w:right w:val="none" w:sz="0" w:space="0" w:color="auto"/>
      </w:divBdr>
      <w:divsChild>
        <w:div w:id="773283724">
          <w:marLeft w:val="0"/>
          <w:marRight w:val="0"/>
          <w:marTop w:val="0"/>
          <w:marBottom w:val="0"/>
          <w:divBdr>
            <w:top w:val="none" w:sz="0" w:space="0" w:color="auto"/>
            <w:left w:val="none" w:sz="0" w:space="0" w:color="auto"/>
            <w:bottom w:val="none" w:sz="0" w:space="0" w:color="auto"/>
            <w:right w:val="none" w:sz="0" w:space="0" w:color="auto"/>
          </w:divBdr>
        </w:div>
        <w:div w:id="429161233">
          <w:marLeft w:val="0"/>
          <w:marRight w:val="0"/>
          <w:marTop w:val="0"/>
          <w:marBottom w:val="0"/>
          <w:divBdr>
            <w:top w:val="none" w:sz="0" w:space="0" w:color="auto"/>
            <w:left w:val="none" w:sz="0" w:space="0" w:color="auto"/>
            <w:bottom w:val="none" w:sz="0" w:space="0" w:color="auto"/>
            <w:right w:val="none" w:sz="0" w:space="0" w:color="auto"/>
          </w:divBdr>
        </w:div>
        <w:div w:id="1463769431">
          <w:marLeft w:val="0"/>
          <w:marRight w:val="0"/>
          <w:marTop w:val="0"/>
          <w:marBottom w:val="0"/>
          <w:divBdr>
            <w:top w:val="none" w:sz="0" w:space="0" w:color="auto"/>
            <w:left w:val="none" w:sz="0" w:space="0" w:color="auto"/>
            <w:bottom w:val="none" w:sz="0" w:space="0" w:color="auto"/>
            <w:right w:val="none" w:sz="0" w:space="0" w:color="auto"/>
          </w:divBdr>
        </w:div>
        <w:div w:id="206337967">
          <w:marLeft w:val="0"/>
          <w:marRight w:val="0"/>
          <w:marTop w:val="0"/>
          <w:marBottom w:val="0"/>
          <w:divBdr>
            <w:top w:val="none" w:sz="0" w:space="0" w:color="auto"/>
            <w:left w:val="none" w:sz="0" w:space="0" w:color="auto"/>
            <w:bottom w:val="none" w:sz="0" w:space="0" w:color="auto"/>
            <w:right w:val="none" w:sz="0" w:space="0" w:color="auto"/>
          </w:divBdr>
        </w:div>
      </w:divsChild>
    </w:div>
    <w:div w:id="329870624">
      <w:bodyDiv w:val="1"/>
      <w:marLeft w:val="0"/>
      <w:marRight w:val="0"/>
      <w:marTop w:val="0"/>
      <w:marBottom w:val="0"/>
      <w:divBdr>
        <w:top w:val="none" w:sz="0" w:space="0" w:color="auto"/>
        <w:left w:val="none" w:sz="0" w:space="0" w:color="auto"/>
        <w:bottom w:val="none" w:sz="0" w:space="0" w:color="auto"/>
        <w:right w:val="none" w:sz="0" w:space="0" w:color="auto"/>
      </w:divBdr>
      <w:divsChild>
        <w:div w:id="589389755">
          <w:marLeft w:val="0"/>
          <w:marRight w:val="0"/>
          <w:marTop w:val="0"/>
          <w:marBottom w:val="0"/>
          <w:divBdr>
            <w:top w:val="none" w:sz="0" w:space="0" w:color="auto"/>
            <w:left w:val="none" w:sz="0" w:space="0" w:color="auto"/>
            <w:bottom w:val="none" w:sz="0" w:space="0" w:color="auto"/>
            <w:right w:val="none" w:sz="0" w:space="0" w:color="auto"/>
          </w:divBdr>
        </w:div>
        <w:div w:id="534730288">
          <w:marLeft w:val="0"/>
          <w:marRight w:val="0"/>
          <w:marTop w:val="0"/>
          <w:marBottom w:val="0"/>
          <w:divBdr>
            <w:top w:val="none" w:sz="0" w:space="0" w:color="auto"/>
            <w:left w:val="none" w:sz="0" w:space="0" w:color="auto"/>
            <w:bottom w:val="none" w:sz="0" w:space="0" w:color="auto"/>
            <w:right w:val="none" w:sz="0" w:space="0" w:color="auto"/>
          </w:divBdr>
        </w:div>
        <w:div w:id="12151454">
          <w:marLeft w:val="0"/>
          <w:marRight w:val="0"/>
          <w:marTop w:val="0"/>
          <w:marBottom w:val="0"/>
          <w:divBdr>
            <w:top w:val="none" w:sz="0" w:space="0" w:color="auto"/>
            <w:left w:val="none" w:sz="0" w:space="0" w:color="auto"/>
            <w:bottom w:val="none" w:sz="0" w:space="0" w:color="auto"/>
            <w:right w:val="none" w:sz="0" w:space="0" w:color="auto"/>
          </w:divBdr>
        </w:div>
        <w:div w:id="1631982434">
          <w:marLeft w:val="0"/>
          <w:marRight w:val="0"/>
          <w:marTop w:val="0"/>
          <w:marBottom w:val="0"/>
          <w:divBdr>
            <w:top w:val="none" w:sz="0" w:space="0" w:color="auto"/>
            <w:left w:val="none" w:sz="0" w:space="0" w:color="auto"/>
            <w:bottom w:val="none" w:sz="0" w:space="0" w:color="auto"/>
            <w:right w:val="none" w:sz="0" w:space="0" w:color="auto"/>
          </w:divBdr>
        </w:div>
        <w:div w:id="596210371">
          <w:marLeft w:val="0"/>
          <w:marRight w:val="0"/>
          <w:marTop w:val="0"/>
          <w:marBottom w:val="0"/>
          <w:divBdr>
            <w:top w:val="none" w:sz="0" w:space="0" w:color="auto"/>
            <w:left w:val="none" w:sz="0" w:space="0" w:color="auto"/>
            <w:bottom w:val="none" w:sz="0" w:space="0" w:color="auto"/>
            <w:right w:val="none" w:sz="0" w:space="0" w:color="auto"/>
          </w:divBdr>
        </w:div>
        <w:div w:id="1110931205">
          <w:marLeft w:val="0"/>
          <w:marRight w:val="0"/>
          <w:marTop w:val="0"/>
          <w:marBottom w:val="0"/>
          <w:divBdr>
            <w:top w:val="none" w:sz="0" w:space="0" w:color="auto"/>
            <w:left w:val="none" w:sz="0" w:space="0" w:color="auto"/>
            <w:bottom w:val="none" w:sz="0" w:space="0" w:color="auto"/>
            <w:right w:val="none" w:sz="0" w:space="0" w:color="auto"/>
          </w:divBdr>
        </w:div>
      </w:divsChild>
    </w:div>
    <w:div w:id="895823177">
      <w:bodyDiv w:val="1"/>
      <w:marLeft w:val="0"/>
      <w:marRight w:val="0"/>
      <w:marTop w:val="0"/>
      <w:marBottom w:val="0"/>
      <w:divBdr>
        <w:top w:val="none" w:sz="0" w:space="0" w:color="auto"/>
        <w:left w:val="none" w:sz="0" w:space="0" w:color="auto"/>
        <w:bottom w:val="none" w:sz="0" w:space="0" w:color="auto"/>
        <w:right w:val="none" w:sz="0" w:space="0" w:color="auto"/>
      </w:divBdr>
      <w:divsChild>
        <w:div w:id="715816462">
          <w:marLeft w:val="0"/>
          <w:marRight w:val="0"/>
          <w:marTop w:val="0"/>
          <w:marBottom w:val="0"/>
          <w:divBdr>
            <w:top w:val="none" w:sz="0" w:space="0" w:color="auto"/>
            <w:left w:val="none" w:sz="0" w:space="0" w:color="auto"/>
            <w:bottom w:val="none" w:sz="0" w:space="0" w:color="auto"/>
            <w:right w:val="none" w:sz="0" w:space="0" w:color="auto"/>
          </w:divBdr>
        </w:div>
        <w:div w:id="500436179">
          <w:marLeft w:val="0"/>
          <w:marRight w:val="0"/>
          <w:marTop w:val="0"/>
          <w:marBottom w:val="0"/>
          <w:divBdr>
            <w:top w:val="none" w:sz="0" w:space="0" w:color="auto"/>
            <w:left w:val="none" w:sz="0" w:space="0" w:color="auto"/>
            <w:bottom w:val="none" w:sz="0" w:space="0" w:color="auto"/>
            <w:right w:val="none" w:sz="0" w:space="0" w:color="auto"/>
          </w:divBdr>
        </w:div>
        <w:div w:id="2003466834">
          <w:marLeft w:val="0"/>
          <w:marRight w:val="0"/>
          <w:marTop w:val="0"/>
          <w:marBottom w:val="0"/>
          <w:divBdr>
            <w:top w:val="none" w:sz="0" w:space="0" w:color="auto"/>
            <w:left w:val="none" w:sz="0" w:space="0" w:color="auto"/>
            <w:bottom w:val="none" w:sz="0" w:space="0" w:color="auto"/>
            <w:right w:val="none" w:sz="0" w:space="0" w:color="auto"/>
          </w:divBdr>
        </w:div>
        <w:div w:id="1014569822">
          <w:marLeft w:val="0"/>
          <w:marRight w:val="0"/>
          <w:marTop w:val="0"/>
          <w:marBottom w:val="0"/>
          <w:divBdr>
            <w:top w:val="none" w:sz="0" w:space="0" w:color="auto"/>
            <w:left w:val="none" w:sz="0" w:space="0" w:color="auto"/>
            <w:bottom w:val="none" w:sz="0" w:space="0" w:color="auto"/>
            <w:right w:val="none" w:sz="0" w:space="0" w:color="auto"/>
          </w:divBdr>
        </w:div>
        <w:div w:id="1926763735">
          <w:marLeft w:val="0"/>
          <w:marRight w:val="0"/>
          <w:marTop w:val="0"/>
          <w:marBottom w:val="0"/>
          <w:divBdr>
            <w:top w:val="none" w:sz="0" w:space="0" w:color="auto"/>
            <w:left w:val="none" w:sz="0" w:space="0" w:color="auto"/>
            <w:bottom w:val="none" w:sz="0" w:space="0" w:color="auto"/>
            <w:right w:val="none" w:sz="0" w:space="0" w:color="auto"/>
          </w:divBdr>
        </w:div>
        <w:div w:id="32578403">
          <w:marLeft w:val="0"/>
          <w:marRight w:val="0"/>
          <w:marTop w:val="0"/>
          <w:marBottom w:val="0"/>
          <w:divBdr>
            <w:top w:val="none" w:sz="0" w:space="0" w:color="auto"/>
            <w:left w:val="none" w:sz="0" w:space="0" w:color="auto"/>
            <w:bottom w:val="none" w:sz="0" w:space="0" w:color="auto"/>
            <w:right w:val="none" w:sz="0" w:space="0" w:color="auto"/>
          </w:divBdr>
        </w:div>
        <w:div w:id="902255790">
          <w:marLeft w:val="0"/>
          <w:marRight w:val="0"/>
          <w:marTop w:val="0"/>
          <w:marBottom w:val="0"/>
          <w:divBdr>
            <w:top w:val="none" w:sz="0" w:space="0" w:color="auto"/>
            <w:left w:val="none" w:sz="0" w:space="0" w:color="auto"/>
            <w:bottom w:val="none" w:sz="0" w:space="0" w:color="auto"/>
            <w:right w:val="none" w:sz="0" w:space="0" w:color="auto"/>
          </w:divBdr>
        </w:div>
        <w:div w:id="882909934">
          <w:marLeft w:val="0"/>
          <w:marRight w:val="0"/>
          <w:marTop w:val="0"/>
          <w:marBottom w:val="0"/>
          <w:divBdr>
            <w:top w:val="none" w:sz="0" w:space="0" w:color="auto"/>
            <w:left w:val="none" w:sz="0" w:space="0" w:color="auto"/>
            <w:bottom w:val="none" w:sz="0" w:space="0" w:color="auto"/>
            <w:right w:val="none" w:sz="0" w:space="0" w:color="auto"/>
          </w:divBdr>
        </w:div>
        <w:div w:id="291980357">
          <w:marLeft w:val="0"/>
          <w:marRight w:val="0"/>
          <w:marTop w:val="0"/>
          <w:marBottom w:val="0"/>
          <w:divBdr>
            <w:top w:val="none" w:sz="0" w:space="0" w:color="auto"/>
            <w:left w:val="none" w:sz="0" w:space="0" w:color="auto"/>
            <w:bottom w:val="none" w:sz="0" w:space="0" w:color="auto"/>
            <w:right w:val="none" w:sz="0" w:space="0" w:color="auto"/>
          </w:divBdr>
        </w:div>
        <w:div w:id="772675323">
          <w:marLeft w:val="0"/>
          <w:marRight w:val="0"/>
          <w:marTop w:val="0"/>
          <w:marBottom w:val="0"/>
          <w:divBdr>
            <w:top w:val="none" w:sz="0" w:space="0" w:color="auto"/>
            <w:left w:val="none" w:sz="0" w:space="0" w:color="auto"/>
            <w:bottom w:val="none" w:sz="0" w:space="0" w:color="auto"/>
            <w:right w:val="none" w:sz="0" w:space="0" w:color="auto"/>
          </w:divBdr>
        </w:div>
        <w:div w:id="908463855">
          <w:marLeft w:val="0"/>
          <w:marRight w:val="0"/>
          <w:marTop w:val="0"/>
          <w:marBottom w:val="0"/>
          <w:divBdr>
            <w:top w:val="none" w:sz="0" w:space="0" w:color="auto"/>
            <w:left w:val="none" w:sz="0" w:space="0" w:color="auto"/>
            <w:bottom w:val="none" w:sz="0" w:space="0" w:color="auto"/>
            <w:right w:val="none" w:sz="0" w:space="0" w:color="auto"/>
          </w:divBdr>
        </w:div>
        <w:div w:id="1751997867">
          <w:marLeft w:val="0"/>
          <w:marRight w:val="0"/>
          <w:marTop w:val="0"/>
          <w:marBottom w:val="0"/>
          <w:divBdr>
            <w:top w:val="none" w:sz="0" w:space="0" w:color="auto"/>
            <w:left w:val="none" w:sz="0" w:space="0" w:color="auto"/>
            <w:bottom w:val="none" w:sz="0" w:space="0" w:color="auto"/>
            <w:right w:val="none" w:sz="0" w:space="0" w:color="auto"/>
          </w:divBdr>
        </w:div>
        <w:div w:id="26106718">
          <w:marLeft w:val="0"/>
          <w:marRight w:val="0"/>
          <w:marTop w:val="0"/>
          <w:marBottom w:val="0"/>
          <w:divBdr>
            <w:top w:val="none" w:sz="0" w:space="0" w:color="auto"/>
            <w:left w:val="none" w:sz="0" w:space="0" w:color="auto"/>
            <w:bottom w:val="none" w:sz="0" w:space="0" w:color="auto"/>
            <w:right w:val="none" w:sz="0" w:space="0" w:color="auto"/>
          </w:divBdr>
        </w:div>
        <w:div w:id="1499887603">
          <w:marLeft w:val="0"/>
          <w:marRight w:val="0"/>
          <w:marTop w:val="0"/>
          <w:marBottom w:val="0"/>
          <w:divBdr>
            <w:top w:val="none" w:sz="0" w:space="0" w:color="auto"/>
            <w:left w:val="none" w:sz="0" w:space="0" w:color="auto"/>
            <w:bottom w:val="none" w:sz="0" w:space="0" w:color="auto"/>
            <w:right w:val="none" w:sz="0" w:space="0" w:color="auto"/>
          </w:divBdr>
        </w:div>
        <w:div w:id="1117454873">
          <w:marLeft w:val="0"/>
          <w:marRight w:val="0"/>
          <w:marTop w:val="0"/>
          <w:marBottom w:val="0"/>
          <w:divBdr>
            <w:top w:val="none" w:sz="0" w:space="0" w:color="auto"/>
            <w:left w:val="none" w:sz="0" w:space="0" w:color="auto"/>
            <w:bottom w:val="none" w:sz="0" w:space="0" w:color="auto"/>
            <w:right w:val="none" w:sz="0" w:space="0" w:color="auto"/>
          </w:divBdr>
        </w:div>
        <w:div w:id="225259971">
          <w:marLeft w:val="0"/>
          <w:marRight w:val="0"/>
          <w:marTop w:val="0"/>
          <w:marBottom w:val="0"/>
          <w:divBdr>
            <w:top w:val="none" w:sz="0" w:space="0" w:color="auto"/>
            <w:left w:val="none" w:sz="0" w:space="0" w:color="auto"/>
            <w:bottom w:val="none" w:sz="0" w:space="0" w:color="auto"/>
            <w:right w:val="none" w:sz="0" w:space="0" w:color="auto"/>
          </w:divBdr>
        </w:div>
        <w:div w:id="330985745">
          <w:marLeft w:val="0"/>
          <w:marRight w:val="0"/>
          <w:marTop w:val="0"/>
          <w:marBottom w:val="0"/>
          <w:divBdr>
            <w:top w:val="none" w:sz="0" w:space="0" w:color="auto"/>
            <w:left w:val="none" w:sz="0" w:space="0" w:color="auto"/>
            <w:bottom w:val="none" w:sz="0" w:space="0" w:color="auto"/>
            <w:right w:val="none" w:sz="0" w:space="0" w:color="auto"/>
          </w:divBdr>
        </w:div>
        <w:div w:id="1373076577">
          <w:marLeft w:val="0"/>
          <w:marRight w:val="0"/>
          <w:marTop w:val="0"/>
          <w:marBottom w:val="0"/>
          <w:divBdr>
            <w:top w:val="none" w:sz="0" w:space="0" w:color="auto"/>
            <w:left w:val="none" w:sz="0" w:space="0" w:color="auto"/>
            <w:bottom w:val="none" w:sz="0" w:space="0" w:color="auto"/>
            <w:right w:val="none" w:sz="0" w:space="0" w:color="auto"/>
          </w:divBdr>
        </w:div>
      </w:divsChild>
    </w:div>
    <w:div w:id="1320845073">
      <w:bodyDiv w:val="1"/>
      <w:marLeft w:val="0"/>
      <w:marRight w:val="0"/>
      <w:marTop w:val="0"/>
      <w:marBottom w:val="0"/>
      <w:divBdr>
        <w:top w:val="none" w:sz="0" w:space="0" w:color="auto"/>
        <w:left w:val="none" w:sz="0" w:space="0" w:color="auto"/>
        <w:bottom w:val="none" w:sz="0" w:space="0" w:color="auto"/>
        <w:right w:val="none" w:sz="0" w:space="0" w:color="auto"/>
      </w:divBdr>
      <w:divsChild>
        <w:div w:id="258564519">
          <w:marLeft w:val="0"/>
          <w:marRight w:val="0"/>
          <w:marTop w:val="0"/>
          <w:marBottom w:val="0"/>
          <w:divBdr>
            <w:top w:val="none" w:sz="0" w:space="0" w:color="auto"/>
            <w:left w:val="none" w:sz="0" w:space="0" w:color="auto"/>
            <w:bottom w:val="none" w:sz="0" w:space="0" w:color="auto"/>
            <w:right w:val="none" w:sz="0" w:space="0" w:color="auto"/>
          </w:divBdr>
        </w:div>
        <w:div w:id="1584610316">
          <w:marLeft w:val="0"/>
          <w:marRight w:val="0"/>
          <w:marTop w:val="0"/>
          <w:marBottom w:val="0"/>
          <w:divBdr>
            <w:top w:val="none" w:sz="0" w:space="0" w:color="auto"/>
            <w:left w:val="none" w:sz="0" w:space="0" w:color="auto"/>
            <w:bottom w:val="none" w:sz="0" w:space="0" w:color="auto"/>
            <w:right w:val="none" w:sz="0" w:space="0" w:color="auto"/>
          </w:divBdr>
        </w:div>
        <w:div w:id="612983523">
          <w:marLeft w:val="0"/>
          <w:marRight w:val="0"/>
          <w:marTop w:val="0"/>
          <w:marBottom w:val="0"/>
          <w:divBdr>
            <w:top w:val="none" w:sz="0" w:space="0" w:color="auto"/>
            <w:left w:val="none" w:sz="0" w:space="0" w:color="auto"/>
            <w:bottom w:val="none" w:sz="0" w:space="0" w:color="auto"/>
            <w:right w:val="none" w:sz="0" w:space="0" w:color="auto"/>
          </w:divBdr>
        </w:div>
        <w:div w:id="1428505248">
          <w:marLeft w:val="0"/>
          <w:marRight w:val="0"/>
          <w:marTop w:val="0"/>
          <w:marBottom w:val="0"/>
          <w:divBdr>
            <w:top w:val="none" w:sz="0" w:space="0" w:color="auto"/>
            <w:left w:val="none" w:sz="0" w:space="0" w:color="auto"/>
            <w:bottom w:val="none" w:sz="0" w:space="0" w:color="auto"/>
            <w:right w:val="none" w:sz="0" w:space="0" w:color="auto"/>
          </w:divBdr>
        </w:div>
        <w:div w:id="407464046">
          <w:marLeft w:val="0"/>
          <w:marRight w:val="0"/>
          <w:marTop w:val="0"/>
          <w:marBottom w:val="0"/>
          <w:divBdr>
            <w:top w:val="none" w:sz="0" w:space="0" w:color="auto"/>
            <w:left w:val="none" w:sz="0" w:space="0" w:color="auto"/>
            <w:bottom w:val="none" w:sz="0" w:space="0" w:color="auto"/>
            <w:right w:val="none" w:sz="0" w:space="0" w:color="auto"/>
          </w:divBdr>
        </w:div>
        <w:div w:id="1551184021">
          <w:marLeft w:val="0"/>
          <w:marRight w:val="0"/>
          <w:marTop w:val="0"/>
          <w:marBottom w:val="0"/>
          <w:divBdr>
            <w:top w:val="none" w:sz="0" w:space="0" w:color="auto"/>
            <w:left w:val="none" w:sz="0" w:space="0" w:color="auto"/>
            <w:bottom w:val="none" w:sz="0" w:space="0" w:color="auto"/>
            <w:right w:val="none" w:sz="0" w:space="0" w:color="auto"/>
          </w:divBdr>
        </w:div>
        <w:div w:id="1389497708">
          <w:marLeft w:val="0"/>
          <w:marRight w:val="0"/>
          <w:marTop w:val="0"/>
          <w:marBottom w:val="0"/>
          <w:divBdr>
            <w:top w:val="none" w:sz="0" w:space="0" w:color="auto"/>
            <w:left w:val="none" w:sz="0" w:space="0" w:color="auto"/>
            <w:bottom w:val="none" w:sz="0" w:space="0" w:color="auto"/>
            <w:right w:val="none" w:sz="0" w:space="0" w:color="auto"/>
          </w:divBdr>
        </w:div>
        <w:div w:id="54355966">
          <w:marLeft w:val="0"/>
          <w:marRight w:val="0"/>
          <w:marTop w:val="0"/>
          <w:marBottom w:val="0"/>
          <w:divBdr>
            <w:top w:val="none" w:sz="0" w:space="0" w:color="auto"/>
            <w:left w:val="none" w:sz="0" w:space="0" w:color="auto"/>
            <w:bottom w:val="none" w:sz="0" w:space="0" w:color="auto"/>
            <w:right w:val="none" w:sz="0" w:space="0" w:color="auto"/>
          </w:divBdr>
        </w:div>
        <w:div w:id="873149738">
          <w:marLeft w:val="0"/>
          <w:marRight w:val="0"/>
          <w:marTop w:val="0"/>
          <w:marBottom w:val="0"/>
          <w:divBdr>
            <w:top w:val="none" w:sz="0" w:space="0" w:color="auto"/>
            <w:left w:val="none" w:sz="0" w:space="0" w:color="auto"/>
            <w:bottom w:val="none" w:sz="0" w:space="0" w:color="auto"/>
            <w:right w:val="none" w:sz="0" w:space="0" w:color="auto"/>
          </w:divBdr>
        </w:div>
        <w:div w:id="405424134">
          <w:marLeft w:val="0"/>
          <w:marRight w:val="0"/>
          <w:marTop w:val="0"/>
          <w:marBottom w:val="0"/>
          <w:divBdr>
            <w:top w:val="none" w:sz="0" w:space="0" w:color="auto"/>
            <w:left w:val="none" w:sz="0" w:space="0" w:color="auto"/>
            <w:bottom w:val="none" w:sz="0" w:space="0" w:color="auto"/>
            <w:right w:val="none" w:sz="0" w:space="0" w:color="auto"/>
          </w:divBdr>
        </w:div>
        <w:div w:id="881482551">
          <w:marLeft w:val="0"/>
          <w:marRight w:val="0"/>
          <w:marTop w:val="0"/>
          <w:marBottom w:val="0"/>
          <w:divBdr>
            <w:top w:val="none" w:sz="0" w:space="0" w:color="auto"/>
            <w:left w:val="none" w:sz="0" w:space="0" w:color="auto"/>
            <w:bottom w:val="none" w:sz="0" w:space="0" w:color="auto"/>
            <w:right w:val="none" w:sz="0" w:space="0" w:color="auto"/>
          </w:divBdr>
        </w:div>
        <w:div w:id="2009404967">
          <w:marLeft w:val="0"/>
          <w:marRight w:val="0"/>
          <w:marTop w:val="0"/>
          <w:marBottom w:val="0"/>
          <w:divBdr>
            <w:top w:val="none" w:sz="0" w:space="0" w:color="auto"/>
            <w:left w:val="none" w:sz="0" w:space="0" w:color="auto"/>
            <w:bottom w:val="none" w:sz="0" w:space="0" w:color="auto"/>
            <w:right w:val="none" w:sz="0" w:space="0" w:color="auto"/>
          </w:divBdr>
        </w:div>
        <w:div w:id="1461341025">
          <w:marLeft w:val="0"/>
          <w:marRight w:val="0"/>
          <w:marTop w:val="0"/>
          <w:marBottom w:val="0"/>
          <w:divBdr>
            <w:top w:val="none" w:sz="0" w:space="0" w:color="auto"/>
            <w:left w:val="none" w:sz="0" w:space="0" w:color="auto"/>
            <w:bottom w:val="none" w:sz="0" w:space="0" w:color="auto"/>
            <w:right w:val="none" w:sz="0" w:space="0" w:color="auto"/>
          </w:divBdr>
        </w:div>
        <w:div w:id="1963877044">
          <w:marLeft w:val="0"/>
          <w:marRight w:val="0"/>
          <w:marTop w:val="0"/>
          <w:marBottom w:val="0"/>
          <w:divBdr>
            <w:top w:val="none" w:sz="0" w:space="0" w:color="auto"/>
            <w:left w:val="none" w:sz="0" w:space="0" w:color="auto"/>
            <w:bottom w:val="none" w:sz="0" w:space="0" w:color="auto"/>
            <w:right w:val="none" w:sz="0" w:space="0" w:color="auto"/>
          </w:divBdr>
        </w:div>
        <w:div w:id="1091900394">
          <w:marLeft w:val="0"/>
          <w:marRight w:val="0"/>
          <w:marTop w:val="0"/>
          <w:marBottom w:val="0"/>
          <w:divBdr>
            <w:top w:val="none" w:sz="0" w:space="0" w:color="auto"/>
            <w:left w:val="none" w:sz="0" w:space="0" w:color="auto"/>
            <w:bottom w:val="none" w:sz="0" w:space="0" w:color="auto"/>
            <w:right w:val="none" w:sz="0" w:space="0" w:color="auto"/>
          </w:divBdr>
        </w:div>
        <w:div w:id="1967273006">
          <w:marLeft w:val="0"/>
          <w:marRight w:val="0"/>
          <w:marTop w:val="0"/>
          <w:marBottom w:val="0"/>
          <w:divBdr>
            <w:top w:val="none" w:sz="0" w:space="0" w:color="auto"/>
            <w:left w:val="none" w:sz="0" w:space="0" w:color="auto"/>
            <w:bottom w:val="none" w:sz="0" w:space="0" w:color="auto"/>
            <w:right w:val="none" w:sz="0" w:space="0" w:color="auto"/>
          </w:divBdr>
        </w:div>
        <w:div w:id="1760370786">
          <w:marLeft w:val="0"/>
          <w:marRight w:val="0"/>
          <w:marTop w:val="0"/>
          <w:marBottom w:val="0"/>
          <w:divBdr>
            <w:top w:val="none" w:sz="0" w:space="0" w:color="auto"/>
            <w:left w:val="none" w:sz="0" w:space="0" w:color="auto"/>
            <w:bottom w:val="none" w:sz="0" w:space="0" w:color="auto"/>
            <w:right w:val="none" w:sz="0" w:space="0" w:color="auto"/>
          </w:divBdr>
        </w:div>
      </w:divsChild>
    </w:div>
    <w:div w:id="1367482283">
      <w:bodyDiv w:val="1"/>
      <w:marLeft w:val="0"/>
      <w:marRight w:val="0"/>
      <w:marTop w:val="0"/>
      <w:marBottom w:val="0"/>
      <w:divBdr>
        <w:top w:val="none" w:sz="0" w:space="0" w:color="auto"/>
        <w:left w:val="none" w:sz="0" w:space="0" w:color="auto"/>
        <w:bottom w:val="none" w:sz="0" w:space="0" w:color="auto"/>
        <w:right w:val="none" w:sz="0" w:space="0" w:color="auto"/>
      </w:divBdr>
      <w:divsChild>
        <w:div w:id="1850172572">
          <w:marLeft w:val="0"/>
          <w:marRight w:val="0"/>
          <w:marTop w:val="0"/>
          <w:marBottom w:val="0"/>
          <w:divBdr>
            <w:top w:val="none" w:sz="0" w:space="0" w:color="auto"/>
            <w:left w:val="none" w:sz="0" w:space="0" w:color="auto"/>
            <w:bottom w:val="none" w:sz="0" w:space="0" w:color="auto"/>
            <w:right w:val="none" w:sz="0" w:space="0" w:color="auto"/>
          </w:divBdr>
        </w:div>
        <w:div w:id="1301611653">
          <w:marLeft w:val="0"/>
          <w:marRight w:val="0"/>
          <w:marTop w:val="0"/>
          <w:marBottom w:val="0"/>
          <w:divBdr>
            <w:top w:val="none" w:sz="0" w:space="0" w:color="auto"/>
            <w:left w:val="none" w:sz="0" w:space="0" w:color="auto"/>
            <w:bottom w:val="none" w:sz="0" w:space="0" w:color="auto"/>
            <w:right w:val="none" w:sz="0" w:space="0" w:color="auto"/>
          </w:divBdr>
        </w:div>
        <w:div w:id="1577670101">
          <w:marLeft w:val="0"/>
          <w:marRight w:val="0"/>
          <w:marTop w:val="0"/>
          <w:marBottom w:val="0"/>
          <w:divBdr>
            <w:top w:val="none" w:sz="0" w:space="0" w:color="auto"/>
            <w:left w:val="none" w:sz="0" w:space="0" w:color="auto"/>
            <w:bottom w:val="none" w:sz="0" w:space="0" w:color="auto"/>
            <w:right w:val="none" w:sz="0" w:space="0" w:color="auto"/>
          </w:divBdr>
        </w:div>
        <w:div w:id="1666862431">
          <w:marLeft w:val="0"/>
          <w:marRight w:val="0"/>
          <w:marTop w:val="0"/>
          <w:marBottom w:val="0"/>
          <w:divBdr>
            <w:top w:val="none" w:sz="0" w:space="0" w:color="auto"/>
            <w:left w:val="none" w:sz="0" w:space="0" w:color="auto"/>
            <w:bottom w:val="none" w:sz="0" w:space="0" w:color="auto"/>
            <w:right w:val="none" w:sz="0" w:space="0" w:color="auto"/>
          </w:divBdr>
        </w:div>
        <w:div w:id="1502428775">
          <w:marLeft w:val="0"/>
          <w:marRight w:val="0"/>
          <w:marTop w:val="0"/>
          <w:marBottom w:val="0"/>
          <w:divBdr>
            <w:top w:val="none" w:sz="0" w:space="0" w:color="auto"/>
            <w:left w:val="none" w:sz="0" w:space="0" w:color="auto"/>
            <w:bottom w:val="none" w:sz="0" w:space="0" w:color="auto"/>
            <w:right w:val="none" w:sz="0" w:space="0" w:color="auto"/>
          </w:divBdr>
        </w:div>
        <w:div w:id="480462868">
          <w:marLeft w:val="0"/>
          <w:marRight w:val="0"/>
          <w:marTop w:val="0"/>
          <w:marBottom w:val="0"/>
          <w:divBdr>
            <w:top w:val="none" w:sz="0" w:space="0" w:color="auto"/>
            <w:left w:val="none" w:sz="0" w:space="0" w:color="auto"/>
            <w:bottom w:val="none" w:sz="0" w:space="0" w:color="auto"/>
            <w:right w:val="none" w:sz="0" w:space="0" w:color="auto"/>
          </w:divBdr>
        </w:div>
        <w:div w:id="1270897622">
          <w:marLeft w:val="0"/>
          <w:marRight w:val="0"/>
          <w:marTop w:val="0"/>
          <w:marBottom w:val="0"/>
          <w:divBdr>
            <w:top w:val="none" w:sz="0" w:space="0" w:color="auto"/>
            <w:left w:val="none" w:sz="0" w:space="0" w:color="auto"/>
            <w:bottom w:val="none" w:sz="0" w:space="0" w:color="auto"/>
            <w:right w:val="none" w:sz="0" w:space="0" w:color="auto"/>
          </w:divBdr>
        </w:div>
        <w:div w:id="1249659858">
          <w:marLeft w:val="0"/>
          <w:marRight w:val="0"/>
          <w:marTop w:val="0"/>
          <w:marBottom w:val="0"/>
          <w:divBdr>
            <w:top w:val="none" w:sz="0" w:space="0" w:color="auto"/>
            <w:left w:val="none" w:sz="0" w:space="0" w:color="auto"/>
            <w:bottom w:val="none" w:sz="0" w:space="0" w:color="auto"/>
            <w:right w:val="none" w:sz="0" w:space="0" w:color="auto"/>
          </w:divBdr>
        </w:div>
        <w:div w:id="1411931097">
          <w:marLeft w:val="0"/>
          <w:marRight w:val="0"/>
          <w:marTop w:val="0"/>
          <w:marBottom w:val="0"/>
          <w:divBdr>
            <w:top w:val="none" w:sz="0" w:space="0" w:color="auto"/>
            <w:left w:val="none" w:sz="0" w:space="0" w:color="auto"/>
            <w:bottom w:val="none" w:sz="0" w:space="0" w:color="auto"/>
            <w:right w:val="none" w:sz="0" w:space="0" w:color="auto"/>
          </w:divBdr>
        </w:div>
        <w:div w:id="1091319419">
          <w:marLeft w:val="0"/>
          <w:marRight w:val="0"/>
          <w:marTop w:val="0"/>
          <w:marBottom w:val="0"/>
          <w:divBdr>
            <w:top w:val="none" w:sz="0" w:space="0" w:color="auto"/>
            <w:left w:val="none" w:sz="0" w:space="0" w:color="auto"/>
            <w:bottom w:val="none" w:sz="0" w:space="0" w:color="auto"/>
            <w:right w:val="none" w:sz="0" w:space="0" w:color="auto"/>
          </w:divBdr>
        </w:div>
        <w:div w:id="333262019">
          <w:marLeft w:val="0"/>
          <w:marRight w:val="0"/>
          <w:marTop w:val="0"/>
          <w:marBottom w:val="0"/>
          <w:divBdr>
            <w:top w:val="none" w:sz="0" w:space="0" w:color="auto"/>
            <w:left w:val="none" w:sz="0" w:space="0" w:color="auto"/>
            <w:bottom w:val="none" w:sz="0" w:space="0" w:color="auto"/>
            <w:right w:val="none" w:sz="0" w:space="0" w:color="auto"/>
          </w:divBdr>
        </w:div>
        <w:div w:id="1302997131">
          <w:marLeft w:val="0"/>
          <w:marRight w:val="0"/>
          <w:marTop w:val="0"/>
          <w:marBottom w:val="0"/>
          <w:divBdr>
            <w:top w:val="none" w:sz="0" w:space="0" w:color="auto"/>
            <w:left w:val="none" w:sz="0" w:space="0" w:color="auto"/>
            <w:bottom w:val="none" w:sz="0" w:space="0" w:color="auto"/>
            <w:right w:val="none" w:sz="0" w:space="0" w:color="auto"/>
          </w:divBdr>
        </w:div>
        <w:div w:id="1830173043">
          <w:marLeft w:val="0"/>
          <w:marRight w:val="0"/>
          <w:marTop w:val="0"/>
          <w:marBottom w:val="0"/>
          <w:divBdr>
            <w:top w:val="none" w:sz="0" w:space="0" w:color="auto"/>
            <w:left w:val="none" w:sz="0" w:space="0" w:color="auto"/>
            <w:bottom w:val="none" w:sz="0" w:space="0" w:color="auto"/>
            <w:right w:val="none" w:sz="0" w:space="0" w:color="auto"/>
          </w:divBdr>
        </w:div>
        <w:div w:id="2021271236">
          <w:marLeft w:val="0"/>
          <w:marRight w:val="0"/>
          <w:marTop w:val="0"/>
          <w:marBottom w:val="0"/>
          <w:divBdr>
            <w:top w:val="none" w:sz="0" w:space="0" w:color="auto"/>
            <w:left w:val="none" w:sz="0" w:space="0" w:color="auto"/>
            <w:bottom w:val="none" w:sz="0" w:space="0" w:color="auto"/>
            <w:right w:val="none" w:sz="0" w:space="0" w:color="auto"/>
          </w:divBdr>
        </w:div>
      </w:divsChild>
    </w:div>
    <w:div w:id="1416635473">
      <w:bodyDiv w:val="1"/>
      <w:marLeft w:val="0"/>
      <w:marRight w:val="0"/>
      <w:marTop w:val="0"/>
      <w:marBottom w:val="0"/>
      <w:divBdr>
        <w:top w:val="none" w:sz="0" w:space="0" w:color="auto"/>
        <w:left w:val="none" w:sz="0" w:space="0" w:color="auto"/>
        <w:bottom w:val="none" w:sz="0" w:space="0" w:color="auto"/>
        <w:right w:val="none" w:sz="0" w:space="0" w:color="auto"/>
      </w:divBdr>
      <w:divsChild>
        <w:div w:id="376782940">
          <w:marLeft w:val="0"/>
          <w:marRight w:val="0"/>
          <w:marTop w:val="0"/>
          <w:marBottom w:val="0"/>
          <w:divBdr>
            <w:top w:val="none" w:sz="0" w:space="0" w:color="auto"/>
            <w:left w:val="none" w:sz="0" w:space="0" w:color="auto"/>
            <w:bottom w:val="none" w:sz="0" w:space="0" w:color="auto"/>
            <w:right w:val="none" w:sz="0" w:space="0" w:color="auto"/>
          </w:divBdr>
        </w:div>
        <w:div w:id="652640120">
          <w:marLeft w:val="0"/>
          <w:marRight w:val="0"/>
          <w:marTop w:val="0"/>
          <w:marBottom w:val="0"/>
          <w:divBdr>
            <w:top w:val="none" w:sz="0" w:space="0" w:color="auto"/>
            <w:left w:val="none" w:sz="0" w:space="0" w:color="auto"/>
            <w:bottom w:val="none" w:sz="0" w:space="0" w:color="auto"/>
            <w:right w:val="none" w:sz="0" w:space="0" w:color="auto"/>
          </w:divBdr>
        </w:div>
        <w:div w:id="1292858889">
          <w:marLeft w:val="0"/>
          <w:marRight w:val="0"/>
          <w:marTop w:val="0"/>
          <w:marBottom w:val="0"/>
          <w:divBdr>
            <w:top w:val="none" w:sz="0" w:space="0" w:color="auto"/>
            <w:left w:val="none" w:sz="0" w:space="0" w:color="auto"/>
            <w:bottom w:val="none" w:sz="0" w:space="0" w:color="auto"/>
            <w:right w:val="none" w:sz="0" w:space="0" w:color="auto"/>
          </w:divBdr>
        </w:div>
        <w:div w:id="1855538251">
          <w:marLeft w:val="0"/>
          <w:marRight w:val="0"/>
          <w:marTop w:val="0"/>
          <w:marBottom w:val="0"/>
          <w:divBdr>
            <w:top w:val="none" w:sz="0" w:space="0" w:color="auto"/>
            <w:left w:val="none" w:sz="0" w:space="0" w:color="auto"/>
            <w:bottom w:val="none" w:sz="0" w:space="0" w:color="auto"/>
            <w:right w:val="none" w:sz="0" w:space="0" w:color="auto"/>
          </w:divBdr>
        </w:div>
        <w:div w:id="2111966171">
          <w:marLeft w:val="0"/>
          <w:marRight w:val="0"/>
          <w:marTop w:val="0"/>
          <w:marBottom w:val="0"/>
          <w:divBdr>
            <w:top w:val="none" w:sz="0" w:space="0" w:color="auto"/>
            <w:left w:val="none" w:sz="0" w:space="0" w:color="auto"/>
            <w:bottom w:val="none" w:sz="0" w:space="0" w:color="auto"/>
            <w:right w:val="none" w:sz="0" w:space="0" w:color="auto"/>
          </w:divBdr>
        </w:div>
        <w:div w:id="1586108774">
          <w:marLeft w:val="0"/>
          <w:marRight w:val="0"/>
          <w:marTop w:val="0"/>
          <w:marBottom w:val="0"/>
          <w:divBdr>
            <w:top w:val="none" w:sz="0" w:space="0" w:color="auto"/>
            <w:left w:val="none" w:sz="0" w:space="0" w:color="auto"/>
            <w:bottom w:val="none" w:sz="0" w:space="0" w:color="auto"/>
            <w:right w:val="none" w:sz="0" w:space="0" w:color="auto"/>
          </w:divBdr>
        </w:div>
        <w:div w:id="1641762341">
          <w:marLeft w:val="0"/>
          <w:marRight w:val="0"/>
          <w:marTop w:val="0"/>
          <w:marBottom w:val="0"/>
          <w:divBdr>
            <w:top w:val="none" w:sz="0" w:space="0" w:color="auto"/>
            <w:left w:val="none" w:sz="0" w:space="0" w:color="auto"/>
            <w:bottom w:val="none" w:sz="0" w:space="0" w:color="auto"/>
            <w:right w:val="none" w:sz="0" w:space="0" w:color="auto"/>
          </w:divBdr>
        </w:div>
        <w:div w:id="162014836">
          <w:marLeft w:val="0"/>
          <w:marRight w:val="0"/>
          <w:marTop w:val="0"/>
          <w:marBottom w:val="0"/>
          <w:divBdr>
            <w:top w:val="none" w:sz="0" w:space="0" w:color="auto"/>
            <w:left w:val="none" w:sz="0" w:space="0" w:color="auto"/>
            <w:bottom w:val="none" w:sz="0" w:space="0" w:color="auto"/>
            <w:right w:val="none" w:sz="0" w:space="0" w:color="auto"/>
          </w:divBdr>
        </w:div>
        <w:div w:id="1175997702">
          <w:marLeft w:val="0"/>
          <w:marRight w:val="0"/>
          <w:marTop w:val="0"/>
          <w:marBottom w:val="0"/>
          <w:divBdr>
            <w:top w:val="none" w:sz="0" w:space="0" w:color="auto"/>
            <w:left w:val="none" w:sz="0" w:space="0" w:color="auto"/>
            <w:bottom w:val="none" w:sz="0" w:space="0" w:color="auto"/>
            <w:right w:val="none" w:sz="0" w:space="0" w:color="auto"/>
          </w:divBdr>
        </w:div>
        <w:div w:id="1948151925">
          <w:marLeft w:val="0"/>
          <w:marRight w:val="0"/>
          <w:marTop w:val="0"/>
          <w:marBottom w:val="0"/>
          <w:divBdr>
            <w:top w:val="none" w:sz="0" w:space="0" w:color="auto"/>
            <w:left w:val="none" w:sz="0" w:space="0" w:color="auto"/>
            <w:bottom w:val="none" w:sz="0" w:space="0" w:color="auto"/>
            <w:right w:val="none" w:sz="0" w:space="0" w:color="auto"/>
          </w:divBdr>
        </w:div>
      </w:divsChild>
    </w:div>
    <w:div w:id="1818259496">
      <w:bodyDiv w:val="1"/>
      <w:marLeft w:val="0"/>
      <w:marRight w:val="0"/>
      <w:marTop w:val="0"/>
      <w:marBottom w:val="0"/>
      <w:divBdr>
        <w:top w:val="none" w:sz="0" w:space="0" w:color="auto"/>
        <w:left w:val="none" w:sz="0" w:space="0" w:color="auto"/>
        <w:bottom w:val="none" w:sz="0" w:space="0" w:color="auto"/>
        <w:right w:val="none" w:sz="0" w:space="0" w:color="auto"/>
      </w:divBdr>
      <w:divsChild>
        <w:div w:id="1609463920">
          <w:marLeft w:val="0"/>
          <w:marRight w:val="0"/>
          <w:marTop w:val="0"/>
          <w:marBottom w:val="0"/>
          <w:divBdr>
            <w:top w:val="none" w:sz="0" w:space="0" w:color="auto"/>
            <w:left w:val="none" w:sz="0" w:space="0" w:color="auto"/>
            <w:bottom w:val="none" w:sz="0" w:space="0" w:color="auto"/>
            <w:right w:val="none" w:sz="0" w:space="0" w:color="auto"/>
          </w:divBdr>
        </w:div>
        <w:div w:id="113258647">
          <w:marLeft w:val="0"/>
          <w:marRight w:val="0"/>
          <w:marTop w:val="0"/>
          <w:marBottom w:val="0"/>
          <w:divBdr>
            <w:top w:val="none" w:sz="0" w:space="0" w:color="auto"/>
            <w:left w:val="none" w:sz="0" w:space="0" w:color="auto"/>
            <w:bottom w:val="none" w:sz="0" w:space="0" w:color="auto"/>
            <w:right w:val="none" w:sz="0" w:space="0" w:color="auto"/>
          </w:divBdr>
        </w:div>
        <w:div w:id="825052514">
          <w:marLeft w:val="0"/>
          <w:marRight w:val="0"/>
          <w:marTop w:val="0"/>
          <w:marBottom w:val="0"/>
          <w:divBdr>
            <w:top w:val="none" w:sz="0" w:space="0" w:color="auto"/>
            <w:left w:val="none" w:sz="0" w:space="0" w:color="auto"/>
            <w:bottom w:val="none" w:sz="0" w:space="0" w:color="auto"/>
            <w:right w:val="none" w:sz="0" w:space="0" w:color="auto"/>
          </w:divBdr>
        </w:div>
        <w:div w:id="888034150">
          <w:marLeft w:val="0"/>
          <w:marRight w:val="0"/>
          <w:marTop w:val="0"/>
          <w:marBottom w:val="0"/>
          <w:divBdr>
            <w:top w:val="none" w:sz="0" w:space="0" w:color="auto"/>
            <w:left w:val="none" w:sz="0" w:space="0" w:color="auto"/>
            <w:bottom w:val="none" w:sz="0" w:space="0" w:color="auto"/>
            <w:right w:val="none" w:sz="0" w:space="0" w:color="auto"/>
          </w:divBdr>
        </w:div>
        <w:div w:id="108865991">
          <w:marLeft w:val="0"/>
          <w:marRight w:val="0"/>
          <w:marTop w:val="0"/>
          <w:marBottom w:val="0"/>
          <w:divBdr>
            <w:top w:val="none" w:sz="0" w:space="0" w:color="auto"/>
            <w:left w:val="none" w:sz="0" w:space="0" w:color="auto"/>
            <w:bottom w:val="none" w:sz="0" w:space="0" w:color="auto"/>
            <w:right w:val="none" w:sz="0" w:space="0" w:color="auto"/>
          </w:divBdr>
        </w:div>
        <w:div w:id="1179008760">
          <w:marLeft w:val="0"/>
          <w:marRight w:val="0"/>
          <w:marTop w:val="0"/>
          <w:marBottom w:val="0"/>
          <w:divBdr>
            <w:top w:val="none" w:sz="0" w:space="0" w:color="auto"/>
            <w:left w:val="none" w:sz="0" w:space="0" w:color="auto"/>
            <w:bottom w:val="none" w:sz="0" w:space="0" w:color="auto"/>
            <w:right w:val="none" w:sz="0" w:space="0" w:color="auto"/>
          </w:divBdr>
        </w:div>
        <w:div w:id="1113938384">
          <w:marLeft w:val="0"/>
          <w:marRight w:val="0"/>
          <w:marTop w:val="0"/>
          <w:marBottom w:val="0"/>
          <w:divBdr>
            <w:top w:val="none" w:sz="0" w:space="0" w:color="auto"/>
            <w:left w:val="none" w:sz="0" w:space="0" w:color="auto"/>
            <w:bottom w:val="none" w:sz="0" w:space="0" w:color="auto"/>
            <w:right w:val="none" w:sz="0" w:space="0" w:color="auto"/>
          </w:divBdr>
        </w:div>
        <w:div w:id="742875266">
          <w:marLeft w:val="0"/>
          <w:marRight w:val="0"/>
          <w:marTop w:val="0"/>
          <w:marBottom w:val="0"/>
          <w:divBdr>
            <w:top w:val="none" w:sz="0" w:space="0" w:color="auto"/>
            <w:left w:val="none" w:sz="0" w:space="0" w:color="auto"/>
            <w:bottom w:val="none" w:sz="0" w:space="0" w:color="auto"/>
            <w:right w:val="none" w:sz="0" w:space="0" w:color="auto"/>
          </w:divBdr>
        </w:div>
        <w:div w:id="285621285">
          <w:marLeft w:val="0"/>
          <w:marRight w:val="0"/>
          <w:marTop w:val="0"/>
          <w:marBottom w:val="0"/>
          <w:divBdr>
            <w:top w:val="none" w:sz="0" w:space="0" w:color="auto"/>
            <w:left w:val="none" w:sz="0" w:space="0" w:color="auto"/>
            <w:bottom w:val="none" w:sz="0" w:space="0" w:color="auto"/>
            <w:right w:val="none" w:sz="0" w:space="0" w:color="auto"/>
          </w:divBdr>
        </w:div>
        <w:div w:id="1741899062">
          <w:marLeft w:val="0"/>
          <w:marRight w:val="0"/>
          <w:marTop w:val="0"/>
          <w:marBottom w:val="0"/>
          <w:divBdr>
            <w:top w:val="none" w:sz="0" w:space="0" w:color="auto"/>
            <w:left w:val="none" w:sz="0" w:space="0" w:color="auto"/>
            <w:bottom w:val="none" w:sz="0" w:space="0" w:color="auto"/>
            <w:right w:val="none" w:sz="0" w:space="0" w:color="auto"/>
          </w:divBdr>
        </w:div>
        <w:div w:id="1275865569">
          <w:marLeft w:val="0"/>
          <w:marRight w:val="0"/>
          <w:marTop w:val="0"/>
          <w:marBottom w:val="0"/>
          <w:divBdr>
            <w:top w:val="none" w:sz="0" w:space="0" w:color="auto"/>
            <w:left w:val="none" w:sz="0" w:space="0" w:color="auto"/>
            <w:bottom w:val="none" w:sz="0" w:space="0" w:color="auto"/>
            <w:right w:val="none" w:sz="0" w:space="0" w:color="auto"/>
          </w:divBdr>
        </w:div>
        <w:div w:id="773283368">
          <w:marLeft w:val="0"/>
          <w:marRight w:val="0"/>
          <w:marTop w:val="0"/>
          <w:marBottom w:val="0"/>
          <w:divBdr>
            <w:top w:val="none" w:sz="0" w:space="0" w:color="auto"/>
            <w:left w:val="none" w:sz="0" w:space="0" w:color="auto"/>
            <w:bottom w:val="none" w:sz="0" w:space="0" w:color="auto"/>
            <w:right w:val="none" w:sz="0" w:space="0" w:color="auto"/>
          </w:divBdr>
        </w:div>
        <w:div w:id="1022128029">
          <w:marLeft w:val="0"/>
          <w:marRight w:val="0"/>
          <w:marTop w:val="0"/>
          <w:marBottom w:val="0"/>
          <w:divBdr>
            <w:top w:val="none" w:sz="0" w:space="0" w:color="auto"/>
            <w:left w:val="none" w:sz="0" w:space="0" w:color="auto"/>
            <w:bottom w:val="none" w:sz="0" w:space="0" w:color="auto"/>
            <w:right w:val="none" w:sz="0" w:space="0" w:color="auto"/>
          </w:divBdr>
        </w:div>
        <w:div w:id="276253823">
          <w:marLeft w:val="0"/>
          <w:marRight w:val="0"/>
          <w:marTop w:val="0"/>
          <w:marBottom w:val="0"/>
          <w:divBdr>
            <w:top w:val="none" w:sz="0" w:space="0" w:color="auto"/>
            <w:left w:val="none" w:sz="0" w:space="0" w:color="auto"/>
            <w:bottom w:val="none" w:sz="0" w:space="0" w:color="auto"/>
            <w:right w:val="none" w:sz="0" w:space="0" w:color="auto"/>
          </w:divBdr>
        </w:div>
        <w:div w:id="1019624102">
          <w:marLeft w:val="0"/>
          <w:marRight w:val="0"/>
          <w:marTop w:val="0"/>
          <w:marBottom w:val="0"/>
          <w:divBdr>
            <w:top w:val="none" w:sz="0" w:space="0" w:color="auto"/>
            <w:left w:val="none" w:sz="0" w:space="0" w:color="auto"/>
            <w:bottom w:val="none" w:sz="0" w:space="0" w:color="auto"/>
            <w:right w:val="none" w:sz="0" w:space="0" w:color="auto"/>
          </w:divBdr>
        </w:div>
        <w:div w:id="2125877000">
          <w:marLeft w:val="0"/>
          <w:marRight w:val="0"/>
          <w:marTop w:val="0"/>
          <w:marBottom w:val="0"/>
          <w:divBdr>
            <w:top w:val="none" w:sz="0" w:space="0" w:color="auto"/>
            <w:left w:val="none" w:sz="0" w:space="0" w:color="auto"/>
            <w:bottom w:val="none" w:sz="0" w:space="0" w:color="auto"/>
            <w:right w:val="none" w:sz="0" w:space="0" w:color="auto"/>
          </w:divBdr>
        </w:div>
        <w:div w:id="306134613">
          <w:marLeft w:val="0"/>
          <w:marRight w:val="0"/>
          <w:marTop w:val="0"/>
          <w:marBottom w:val="0"/>
          <w:divBdr>
            <w:top w:val="none" w:sz="0" w:space="0" w:color="auto"/>
            <w:left w:val="none" w:sz="0" w:space="0" w:color="auto"/>
            <w:bottom w:val="none" w:sz="0" w:space="0" w:color="auto"/>
            <w:right w:val="none" w:sz="0" w:space="0" w:color="auto"/>
          </w:divBdr>
        </w:div>
        <w:div w:id="1601717708">
          <w:marLeft w:val="0"/>
          <w:marRight w:val="0"/>
          <w:marTop w:val="0"/>
          <w:marBottom w:val="0"/>
          <w:divBdr>
            <w:top w:val="none" w:sz="0" w:space="0" w:color="auto"/>
            <w:left w:val="none" w:sz="0" w:space="0" w:color="auto"/>
            <w:bottom w:val="none" w:sz="0" w:space="0" w:color="auto"/>
            <w:right w:val="none" w:sz="0" w:space="0" w:color="auto"/>
          </w:divBdr>
        </w:div>
        <w:div w:id="936210198">
          <w:marLeft w:val="0"/>
          <w:marRight w:val="0"/>
          <w:marTop w:val="0"/>
          <w:marBottom w:val="0"/>
          <w:divBdr>
            <w:top w:val="none" w:sz="0" w:space="0" w:color="auto"/>
            <w:left w:val="none" w:sz="0" w:space="0" w:color="auto"/>
            <w:bottom w:val="none" w:sz="0" w:space="0" w:color="auto"/>
            <w:right w:val="none" w:sz="0" w:space="0" w:color="auto"/>
          </w:divBdr>
        </w:div>
        <w:div w:id="1017660162">
          <w:marLeft w:val="0"/>
          <w:marRight w:val="0"/>
          <w:marTop w:val="0"/>
          <w:marBottom w:val="0"/>
          <w:divBdr>
            <w:top w:val="none" w:sz="0" w:space="0" w:color="auto"/>
            <w:left w:val="none" w:sz="0" w:space="0" w:color="auto"/>
            <w:bottom w:val="none" w:sz="0" w:space="0" w:color="auto"/>
            <w:right w:val="none" w:sz="0" w:space="0" w:color="auto"/>
          </w:divBdr>
        </w:div>
        <w:div w:id="770710209">
          <w:marLeft w:val="0"/>
          <w:marRight w:val="0"/>
          <w:marTop w:val="0"/>
          <w:marBottom w:val="0"/>
          <w:divBdr>
            <w:top w:val="none" w:sz="0" w:space="0" w:color="auto"/>
            <w:left w:val="none" w:sz="0" w:space="0" w:color="auto"/>
            <w:bottom w:val="none" w:sz="0" w:space="0" w:color="auto"/>
            <w:right w:val="none" w:sz="0" w:space="0" w:color="auto"/>
          </w:divBdr>
        </w:div>
        <w:div w:id="2107339850">
          <w:marLeft w:val="0"/>
          <w:marRight w:val="0"/>
          <w:marTop w:val="0"/>
          <w:marBottom w:val="0"/>
          <w:divBdr>
            <w:top w:val="none" w:sz="0" w:space="0" w:color="auto"/>
            <w:left w:val="none" w:sz="0" w:space="0" w:color="auto"/>
            <w:bottom w:val="none" w:sz="0" w:space="0" w:color="auto"/>
            <w:right w:val="none" w:sz="0" w:space="0" w:color="auto"/>
          </w:divBdr>
        </w:div>
        <w:div w:id="1670021080">
          <w:marLeft w:val="0"/>
          <w:marRight w:val="0"/>
          <w:marTop w:val="0"/>
          <w:marBottom w:val="0"/>
          <w:divBdr>
            <w:top w:val="none" w:sz="0" w:space="0" w:color="auto"/>
            <w:left w:val="none" w:sz="0" w:space="0" w:color="auto"/>
            <w:bottom w:val="none" w:sz="0" w:space="0" w:color="auto"/>
            <w:right w:val="none" w:sz="0" w:space="0" w:color="auto"/>
          </w:divBdr>
        </w:div>
        <w:div w:id="708384208">
          <w:marLeft w:val="0"/>
          <w:marRight w:val="0"/>
          <w:marTop w:val="0"/>
          <w:marBottom w:val="0"/>
          <w:divBdr>
            <w:top w:val="none" w:sz="0" w:space="0" w:color="auto"/>
            <w:left w:val="none" w:sz="0" w:space="0" w:color="auto"/>
            <w:bottom w:val="none" w:sz="0" w:space="0" w:color="auto"/>
            <w:right w:val="none" w:sz="0" w:space="0" w:color="auto"/>
          </w:divBdr>
        </w:div>
      </w:divsChild>
    </w:div>
    <w:div w:id="1969778073">
      <w:bodyDiv w:val="1"/>
      <w:marLeft w:val="0"/>
      <w:marRight w:val="0"/>
      <w:marTop w:val="0"/>
      <w:marBottom w:val="0"/>
      <w:divBdr>
        <w:top w:val="none" w:sz="0" w:space="0" w:color="auto"/>
        <w:left w:val="none" w:sz="0" w:space="0" w:color="auto"/>
        <w:bottom w:val="none" w:sz="0" w:space="0" w:color="auto"/>
        <w:right w:val="none" w:sz="0" w:space="0" w:color="auto"/>
      </w:divBdr>
      <w:divsChild>
        <w:div w:id="1746994757">
          <w:marLeft w:val="0"/>
          <w:marRight w:val="0"/>
          <w:marTop w:val="0"/>
          <w:marBottom w:val="0"/>
          <w:divBdr>
            <w:top w:val="none" w:sz="0" w:space="0" w:color="auto"/>
            <w:left w:val="none" w:sz="0" w:space="0" w:color="auto"/>
            <w:bottom w:val="none" w:sz="0" w:space="0" w:color="auto"/>
            <w:right w:val="none" w:sz="0" w:space="0" w:color="auto"/>
          </w:divBdr>
        </w:div>
        <w:div w:id="356545834">
          <w:marLeft w:val="0"/>
          <w:marRight w:val="0"/>
          <w:marTop w:val="0"/>
          <w:marBottom w:val="0"/>
          <w:divBdr>
            <w:top w:val="none" w:sz="0" w:space="0" w:color="auto"/>
            <w:left w:val="none" w:sz="0" w:space="0" w:color="auto"/>
            <w:bottom w:val="none" w:sz="0" w:space="0" w:color="auto"/>
            <w:right w:val="none" w:sz="0" w:space="0" w:color="auto"/>
          </w:divBdr>
        </w:div>
        <w:div w:id="1690255680">
          <w:marLeft w:val="0"/>
          <w:marRight w:val="0"/>
          <w:marTop w:val="0"/>
          <w:marBottom w:val="0"/>
          <w:divBdr>
            <w:top w:val="none" w:sz="0" w:space="0" w:color="auto"/>
            <w:left w:val="none" w:sz="0" w:space="0" w:color="auto"/>
            <w:bottom w:val="none" w:sz="0" w:space="0" w:color="auto"/>
            <w:right w:val="none" w:sz="0" w:space="0" w:color="auto"/>
          </w:divBdr>
        </w:div>
        <w:div w:id="162302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[Pursuant to Regulation 16 (c) of Chapter IV of SEBI (Listing Obligations &amp; Disclosure Requirements) Regulations, 2015]</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PRATIKSHA CHEMICALS LIMITED</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TIRTH PLASTIC LIMITED</dc:title>
  <dc:subject>POLICY FOR DETERMINING MATERIAL SUBSIDIARIES </dc:subject>
  <dc:creator>pc2</dc:creator>
  <cp:keywords/>
  <dc:description/>
  <cp:lastModifiedBy>pc2</cp:lastModifiedBy>
  <cp:revision>13</cp:revision>
  <dcterms:created xsi:type="dcterms:W3CDTF">2016-02-02T09:24:00Z</dcterms:created>
  <dcterms:modified xsi:type="dcterms:W3CDTF">2016-02-23T09:38:00Z</dcterms:modified>
</cp:coreProperties>
</file>